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4370" w:type="dxa"/>
        <w:tblLayout w:type="fixed"/>
        <w:tblLook w:val="04A0" w:firstRow="1" w:lastRow="0" w:firstColumn="1" w:lastColumn="0" w:noHBand="0" w:noVBand="1"/>
      </w:tblPr>
      <w:tblGrid>
        <w:gridCol w:w="540"/>
        <w:gridCol w:w="1440"/>
        <w:gridCol w:w="1440"/>
        <w:gridCol w:w="4770"/>
        <w:gridCol w:w="6180"/>
      </w:tblGrid>
      <w:tr w:rsidR="00897702" w:rsidRPr="005560E2" w14:paraId="32136AD9" w14:textId="77777777" w:rsidTr="00897702">
        <w:trPr>
          <w:trHeight w:val="630"/>
        </w:trPr>
        <w:tc>
          <w:tcPr>
            <w:tcW w:w="540" w:type="dxa"/>
            <w:tcBorders>
              <w:top w:val="nil"/>
              <w:left w:val="nil"/>
              <w:bottom w:val="single" w:sz="4" w:space="0" w:color="BFBFBF"/>
              <w:right w:val="nil"/>
            </w:tcBorders>
            <w:shd w:val="clear" w:color="000000" w:fill="FFFFFF"/>
            <w:vAlign w:val="bottom"/>
            <w:hideMark/>
          </w:tcPr>
          <w:p w14:paraId="7C9B7D23" w14:textId="77777777" w:rsidR="00897702" w:rsidRPr="00897702" w:rsidRDefault="00897702" w:rsidP="00897702">
            <w:pPr>
              <w:rPr>
                <w:rStyle w:val="Strong"/>
              </w:rPr>
            </w:pPr>
            <w:r w:rsidRPr="00897702">
              <w:rPr>
                <w:rStyle w:val="Strong"/>
              </w:rPr>
              <w:t>#</w:t>
            </w:r>
          </w:p>
        </w:tc>
        <w:tc>
          <w:tcPr>
            <w:tcW w:w="1440" w:type="dxa"/>
            <w:tcBorders>
              <w:top w:val="nil"/>
              <w:left w:val="nil"/>
              <w:bottom w:val="single" w:sz="4" w:space="0" w:color="BFBFBF"/>
              <w:right w:val="nil"/>
            </w:tcBorders>
            <w:shd w:val="clear" w:color="000000" w:fill="FFFFFF"/>
            <w:vAlign w:val="bottom"/>
          </w:tcPr>
          <w:p w14:paraId="0156A72E" w14:textId="55EB2D15" w:rsidR="00897702" w:rsidRPr="00897702" w:rsidRDefault="00897702" w:rsidP="00897702">
            <w:pPr>
              <w:rPr>
                <w:rStyle w:val="Strong"/>
              </w:rPr>
            </w:pPr>
            <w:r w:rsidRPr="00897702">
              <w:rPr>
                <w:rStyle w:val="Strong"/>
              </w:rPr>
              <w:t>Program</w:t>
            </w:r>
          </w:p>
        </w:tc>
        <w:tc>
          <w:tcPr>
            <w:tcW w:w="1440" w:type="dxa"/>
            <w:tcBorders>
              <w:top w:val="nil"/>
              <w:left w:val="nil"/>
              <w:bottom w:val="single" w:sz="4" w:space="0" w:color="BFBFBF"/>
              <w:right w:val="nil"/>
            </w:tcBorders>
            <w:shd w:val="clear" w:color="000000" w:fill="FFFFFF"/>
            <w:vAlign w:val="bottom"/>
            <w:hideMark/>
          </w:tcPr>
          <w:p w14:paraId="741C98EE" w14:textId="2CF9731F" w:rsidR="00897702" w:rsidRPr="00897702" w:rsidRDefault="00897702" w:rsidP="00897702">
            <w:pPr>
              <w:rPr>
                <w:rStyle w:val="Strong"/>
              </w:rPr>
            </w:pPr>
            <w:r w:rsidRPr="00897702">
              <w:rPr>
                <w:rStyle w:val="Strong"/>
              </w:rPr>
              <w:t>Time &amp; Location</w:t>
            </w:r>
          </w:p>
        </w:tc>
        <w:tc>
          <w:tcPr>
            <w:tcW w:w="4770" w:type="dxa"/>
            <w:tcBorders>
              <w:top w:val="nil"/>
              <w:left w:val="nil"/>
              <w:bottom w:val="single" w:sz="4" w:space="0" w:color="BFBFBF"/>
              <w:right w:val="nil"/>
            </w:tcBorders>
            <w:shd w:val="clear" w:color="000000" w:fill="FFFFFF"/>
            <w:vAlign w:val="bottom"/>
            <w:hideMark/>
          </w:tcPr>
          <w:p w14:paraId="60A20932" w14:textId="77777777" w:rsidR="00897702" w:rsidRPr="00897702" w:rsidRDefault="00897702" w:rsidP="00897702">
            <w:pPr>
              <w:rPr>
                <w:rStyle w:val="Strong"/>
              </w:rPr>
            </w:pPr>
            <w:r w:rsidRPr="00897702">
              <w:rPr>
                <w:rStyle w:val="Strong"/>
              </w:rPr>
              <w:t>Poster</w:t>
            </w:r>
          </w:p>
        </w:tc>
        <w:tc>
          <w:tcPr>
            <w:tcW w:w="6180" w:type="dxa"/>
            <w:tcBorders>
              <w:top w:val="nil"/>
              <w:left w:val="nil"/>
              <w:bottom w:val="single" w:sz="4" w:space="0" w:color="BFBFBF"/>
              <w:right w:val="nil"/>
            </w:tcBorders>
            <w:shd w:val="clear" w:color="000000" w:fill="FFFFFF"/>
            <w:vAlign w:val="bottom"/>
            <w:hideMark/>
          </w:tcPr>
          <w:p w14:paraId="4347BC66" w14:textId="77777777" w:rsidR="00897702" w:rsidRPr="00897702" w:rsidRDefault="00897702" w:rsidP="00897702">
            <w:pPr>
              <w:rPr>
                <w:rStyle w:val="Strong"/>
              </w:rPr>
            </w:pPr>
            <w:r w:rsidRPr="00897702">
              <w:rPr>
                <w:rStyle w:val="Strong"/>
              </w:rPr>
              <w:t>Abstract</w:t>
            </w:r>
          </w:p>
        </w:tc>
      </w:tr>
      <w:tr w:rsidR="00897702" w:rsidRPr="005560E2" w14:paraId="58FB17EB" w14:textId="77777777" w:rsidTr="00897702">
        <w:trPr>
          <w:trHeight w:val="1020"/>
        </w:trPr>
        <w:tc>
          <w:tcPr>
            <w:tcW w:w="540" w:type="dxa"/>
            <w:tcBorders>
              <w:top w:val="nil"/>
              <w:left w:val="nil"/>
              <w:bottom w:val="single" w:sz="4" w:space="0" w:color="BFBFBF"/>
              <w:right w:val="nil"/>
            </w:tcBorders>
            <w:shd w:val="clear" w:color="000000" w:fill="FFFFFF"/>
            <w:hideMark/>
          </w:tcPr>
          <w:p w14:paraId="2DF6DFD9" w14:textId="77777777" w:rsidR="00897702" w:rsidRPr="005560E2" w:rsidRDefault="00897702" w:rsidP="00897702">
            <w:r w:rsidRPr="005560E2">
              <w:t>1</w:t>
            </w:r>
          </w:p>
        </w:tc>
        <w:tc>
          <w:tcPr>
            <w:tcW w:w="1440" w:type="dxa"/>
            <w:tcBorders>
              <w:top w:val="nil"/>
              <w:left w:val="nil"/>
              <w:bottom w:val="single" w:sz="4" w:space="0" w:color="BFBFBF"/>
              <w:right w:val="nil"/>
            </w:tcBorders>
            <w:shd w:val="clear" w:color="000000" w:fill="FFFFFF"/>
          </w:tcPr>
          <w:p w14:paraId="7A04EF60" w14:textId="3A2D4FED" w:rsidR="00897702" w:rsidRPr="005560E2" w:rsidRDefault="00897702" w:rsidP="00897702">
            <w:r w:rsidRPr="005560E2">
              <w:t>Art and Design</w:t>
            </w:r>
          </w:p>
        </w:tc>
        <w:tc>
          <w:tcPr>
            <w:tcW w:w="1440" w:type="dxa"/>
            <w:tcBorders>
              <w:top w:val="nil"/>
              <w:left w:val="nil"/>
              <w:bottom w:val="single" w:sz="4" w:space="0" w:color="BFBFBF"/>
              <w:right w:val="nil"/>
            </w:tcBorders>
            <w:shd w:val="clear" w:color="000000" w:fill="FFFFFF"/>
            <w:hideMark/>
          </w:tcPr>
          <w:p w14:paraId="72F65993" w14:textId="74584967" w:rsidR="00897702" w:rsidRPr="005560E2" w:rsidRDefault="00897702" w:rsidP="00897702">
            <w:r w:rsidRPr="005560E2">
              <w:t>5:30pm-7pm,</w:t>
            </w:r>
            <w:r w:rsidRPr="005560E2">
              <w:br/>
              <w:t>Syracuse</w:t>
            </w:r>
          </w:p>
        </w:tc>
        <w:tc>
          <w:tcPr>
            <w:tcW w:w="4770" w:type="dxa"/>
            <w:tcBorders>
              <w:top w:val="nil"/>
              <w:left w:val="nil"/>
              <w:bottom w:val="single" w:sz="4" w:space="0" w:color="BFBFBF"/>
              <w:right w:val="nil"/>
            </w:tcBorders>
            <w:shd w:val="clear" w:color="000000" w:fill="FFFFFF"/>
            <w:hideMark/>
          </w:tcPr>
          <w:p w14:paraId="03A3B396" w14:textId="77777777" w:rsidR="00897702" w:rsidRPr="003F23A1" w:rsidRDefault="00897702" w:rsidP="00897702">
            <w:pPr>
              <w:rPr>
                <w:rStyle w:val="Strong"/>
              </w:rPr>
            </w:pPr>
            <w:r w:rsidRPr="003F23A1">
              <w:rPr>
                <w:rStyle w:val="Strong"/>
              </w:rPr>
              <w:t>Scout: Find the Way to Digital Accessibility</w:t>
            </w:r>
          </w:p>
          <w:p w14:paraId="35028CE1" w14:textId="3A2D2D1A" w:rsidR="00897702" w:rsidRPr="005560E2" w:rsidRDefault="00897702" w:rsidP="00897702">
            <w:r w:rsidRPr="005560E2">
              <w:t>Author(s):  Youker, Heidi</w:t>
            </w:r>
            <w:r w:rsidRPr="005560E2">
              <w:br/>
              <w:t>Mentor(s): Mushtare, Rebecca</w:t>
            </w:r>
          </w:p>
        </w:tc>
        <w:tc>
          <w:tcPr>
            <w:tcW w:w="6180" w:type="dxa"/>
            <w:tcBorders>
              <w:top w:val="nil"/>
              <w:left w:val="nil"/>
              <w:bottom w:val="single" w:sz="4" w:space="0" w:color="BFBFBF"/>
              <w:right w:val="nil"/>
            </w:tcBorders>
            <w:shd w:val="clear" w:color="000000" w:fill="FFFFFF"/>
            <w:hideMark/>
          </w:tcPr>
          <w:p w14:paraId="3DE36DE1" w14:textId="77777777" w:rsidR="00897702" w:rsidRPr="005560E2" w:rsidRDefault="00897702" w:rsidP="00897702">
            <w:r w:rsidRPr="005560E2">
              <w:t>Scout is a website designed and developed to be a resource for pre-teachers and seasoned teachers to learn about the basic principles of digital accessibility. The site provides resources to help teachers integrate accessibility practices into their daily work.</w:t>
            </w:r>
          </w:p>
        </w:tc>
      </w:tr>
      <w:tr w:rsidR="00897702" w:rsidRPr="005560E2" w14:paraId="46A78A3D" w14:textId="77777777" w:rsidTr="00897702">
        <w:trPr>
          <w:trHeight w:val="1785"/>
        </w:trPr>
        <w:tc>
          <w:tcPr>
            <w:tcW w:w="540" w:type="dxa"/>
            <w:tcBorders>
              <w:top w:val="nil"/>
              <w:left w:val="nil"/>
              <w:bottom w:val="single" w:sz="4" w:space="0" w:color="BFBFBF"/>
              <w:right w:val="nil"/>
            </w:tcBorders>
            <w:shd w:val="clear" w:color="000000" w:fill="FFFFFF"/>
            <w:hideMark/>
          </w:tcPr>
          <w:p w14:paraId="33D181A4" w14:textId="77777777" w:rsidR="00897702" w:rsidRPr="005560E2" w:rsidRDefault="00897702" w:rsidP="00897702">
            <w:r w:rsidRPr="005560E2">
              <w:t>46-56</w:t>
            </w:r>
          </w:p>
        </w:tc>
        <w:tc>
          <w:tcPr>
            <w:tcW w:w="1440" w:type="dxa"/>
            <w:tcBorders>
              <w:top w:val="nil"/>
              <w:left w:val="nil"/>
              <w:bottom w:val="single" w:sz="4" w:space="0" w:color="BFBFBF"/>
              <w:right w:val="nil"/>
            </w:tcBorders>
            <w:shd w:val="clear" w:color="000000" w:fill="FFFFFF"/>
          </w:tcPr>
          <w:p w14:paraId="446F9866" w14:textId="77601401" w:rsidR="00897702" w:rsidRPr="005560E2" w:rsidRDefault="00897702" w:rsidP="00897702">
            <w:r w:rsidRPr="005560E2">
              <w:t>Art and Design</w:t>
            </w:r>
          </w:p>
        </w:tc>
        <w:tc>
          <w:tcPr>
            <w:tcW w:w="1440" w:type="dxa"/>
            <w:tcBorders>
              <w:top w:val="nil"/>
              <w:left w:val="nil"/>
              <w:bottom w:val="single" w:sz="4" w:space="0" w:color="BFBFBF"/>
              <w:right w:val="nil"/>
            </w:tcBorders>
            <w:shd w:val="clear" w:color="000000" w:fill="FFFFFF"/>
            <w:hideMark/>
          </w:tcPr>
          <w:p w14:paraId="0767404E" w14:textId="2A601E1A" w:rsidR="00897702" w:rsidRPr="005560E2" w:rsidRDefault="00897702" w:rsidP="00897702">
            <w:r w:rsidRPr="005560E2">
              <w:t>3:00 - 6PM,</w:t>
            </w:r>
            <w:r w:rsidRPr="005560E2">
              <w:br/>
              <w:t>Tyler Hall Lobby</w:t>
            </w:r>
          </w:p>
        </w:tc>
        <w:tc>
          <w:tcPr>
            <w:tcW w:w="4770" w:type="dxa"/>
            <w:tcBorders>
              <w:top w:val="nil"/>
              <w:left w:val="nil"/>
              <w:bottom w:val="single" w:sz="4" w:space="0" w:color="BFBFBF"/>
              <w:right w:val="nil"/>
            </w:tcBorders>
            <w:shd w:val="clear" w:color="000000" w:fill="FFFFFF"/>
            <w:hideMark/>
          </w:tcPr>
          <w:p w14:paraId="6450CBB2" w14:textId="77777777" w:rsidR="00897702" w:rsidRDefault="00897702" w:rsidP="00897702">
            <w:pPr>
              <w:rPr>
                <w:rStyle w:val="Strong"/>
              </w:rPr>
            </w:pPr>
            <w:r w:rsidRPr="005560E2">
              <w:rPr>
                <w:rStyle w:val="Strong"/>
              </w:rPr>
              <w:t>Oswego Reading Initiative Promotional Posters for Fall 2024</w:t>
            </w:r>
          </w:p>
          <w:p w14:paraId="5D9222A5" w14:textId="0AA344FB" w:rsidR="00897702" w:rsidRPr="005560E2" w:rsidRDefault="00897702" w:rsidP="00897702">
            <w:r w:rsidRPr="005560E2">
              <w:t>Author(s): Clear,Haley Harry, Allyson Leone, Claire Martin, Cein Porter, Maniya Brown, Gillian Griffin, Daniel Patota, Thomas Pflanz, Morgan Smith, Ella Stelling, Iris</w:t>
            </w:r>
            <w:r w:rsidRPr="005560E2">
              <w:br/>
              <w:t xml:space="preserve">Mentor(s): Clabough, Cynthia </w:t>
            </w:r>
          </w:p>
        </w:tc>
        <w:tc>
          <w:tcPr>
            <w:tcW w:w="6180" w:type="dxa"/>
            <w:tcBorders>
              <w:top w:val="nil"/>
              <w:left w:val="nil"/>
              <w:bottom w:val="single" w:sz="4" w:space="0" w:color="BFBFBF"/>
              <w:right w:val="nil"/>
            </w:tcBorders>
            <w:shd w:val="clear" w:color="000000" w:fill="FFFFFF"/>
            <w:hideMark/>
          </w:tcPr>
          <w:p w14:paraId="4A47FC51" w14:textId="77777777" w:rsidR="00897702" w:rsidRPr="005560E2" w:rsidRDefault="00897702" w:rsidP="00897702">
            <w:r w:rsidRPr="005560E2">
              <w:t>The Oswego Reading Initiative is an annual project asking the campus community to read one book over the summer. To accompany the selection, a series of programs, including cultural events and talks are planned to facilitate discussion and involvement around the title. 2024 selection is "Which Side Are You On” by Ryan Lee Wong.</w:t>
            </w:r>
          </w:p>
        </w:tc>
      </w:tr>
      <w:tr w:rsidR="00897702" w:rsidRPr="005560E2" w14:paraId="721871E4" w14:textId="77777777" w:rsidTr="00897702">
        <w:trPr>
          <w:trHeight w:val="1530"/>
        </w:trPr>
        <w:tc>
          <w:tcPr>
            <w:tcW w:w="540" w:type="dxa"/>
            <w:tcBorders>
              <w:top w:val="nil"/>
              <w:left w:val="nil"/>
              <w:bottom w:val="single" w:sz="4" w:space="0" w:color="BFBFBF"/>
              <w:right w:val="nil"/>
            </w:tcBorders>
            <w:shd w:val="clear" w:color="000000" w:fill="FFFFFF"/>
            <w:hideMark/>
          </w:tcPr>
          <w:p w14:paraId="246F25B2" w14:textId="77777777" w:rsidR="00897702" w:rsidRPr="005560E2" w:rsidRDefault="00897702" w:rsidP="00897702">
            <w:r w:rsidRPr="005560E2">
              <w:t>62</w:t>
            </w:r>
          </w:p>
        </w:tc>
        <w:tc>
          <w:tcPr>
            <w:tcW w:w="1440" w:type="dxa"/>
            <w:tcBorders>
              <w:top w:val="nil"/>
              <w:left w:val="nil"/>
              <w:bottom w:val="single" w:sz="4" w:space="0" w:color="BFBFBF"/>
              <w:right w:val="nil"/>
            </w:tcBorders>
            <w:shd w:val="clear" w:color="000000" w:fill="FFFFFF"/>
          </w:tcPr>
          <w:p w14:paraId="25AC1300" w14:textId="3BEC738F" w:rsidR="00897702" w:rsidRPr="005560E2" w:rsidRDefault="00897702" w:rsidP="00897702">
            <w:r w:rsidRPr="005560E2">
              <w:t>Atmospheric and Geological Sciences</w:t>
            </w:r>
          </w:p>
        </w:tc>
        <w:tc>
          <w:tcPr>
            <w:tcW w:w="1440" w:type="dxa"/>
            <w:tcBorders>
              <w:top w:val="nil"/>
              <w:left w:val="nil"/>
              <w:bottom w:val="single" w:sz="4" w:space="0" w:color="BFBFBF"/>
              <w:right w:val="nil"/>
            </w:tcBorders>
            <w:shd w:val="clear" w:color="000000" w:fill="FFFFFF"/>
            <w:hideMark/>
          </w:tcPr>
          <w:p w14:paraId="5705E7D8" w14:textId="08364970"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5AD1106E" w14:textId="77777777" w:rsidR="00897702" w:rsidRDefault="00897702" w:rsidP="00897702">
            <w:pPr>
              <w:rPr>
                <w:rStyle w:val="Strong"/>
              </w:rPr>
            </w:pPr>
            <w:r w:rsidRPr="005560E2">
              <w:rPr>
                <w:rStyle w:val="Strong"/>
              </w:rPr>
              <w:t>An Overview of Lightning During the Lake-Effect Electrification (LEE) Field Campaign</w:t>
            </w:r>
          </w:p>
          <w:p w14:paraId="3800AB03" w14:textId="21703516" w:rsidR="00897702" w:rsidRPr="005560E2" w:rsidRDefault="00897702" w:rsidP="00897702">
            <w:r w:rsidRPr="005560E2">
              <w:t>Author(s): Lamsma, Bee; Weist, Thomas</w:t>
            </w:r>
            <w:r w:rsidRPr="005560E2">
              <w:br/>
              <w:t>Mentor(s): Steiger, Scott; Wang, Yonggang</w:t>
            </w:r>
          </w:p>
        </w:tc>
        <w:tc>
          <w:tcPr>
            <w:tcW w:w="6180" w:type="dxa"/>
            <w:tcBorders>
              <w:top w:val="nil"/>
              <w:left w:val="nil"/>
              <w:bottom w:val="single" w:sz="4" w:space="0" w:color="BFBFBF"/>
              <w:right w:val="nil"/>
            </w:tcBorders>
            <w:shd w:val="clear" w:color="000000" w:fill="FFFFFF"/>
            <w:hideMark/>
          </w:tcPr>
          <w:p w14:paraId="0CAD5EBF" w14:textId="77777777" w:rsidR="00897702" w:rsidRPr="005560E2" w:rsidRDefault="00897702" w:rsidP="00897702">
            <w:r w:rsidRPr="005560E2">
              <w:t>NSF Project LEE’s main goal is to study electrification of lake-effect systems and how lightning interacts with turbines. This poster provides an overview of the data analysis and findings like lightning mapping array configuration and plot analysis, lightning-turbine interaction distances, and the climatology of lightning in the Lake Ontario Region.</w:t>
            </w:r>
          </w:p>
        </w:tc>
      </w:tr>
      <w:tr w:rsidR="00897702" w:rsidRPr="005560E2" w14:paraId="69554EB3" w14:textId="77777777" w:rsidTr="00897702">
        <w:trPr>
          <w:trHeight w:val="1275"/>
        </w:trPr>
        <w:tc>
          <w:tcPr>
            <w:tcW w:w="540" w:type="dxa"/>
            <w:tcBorders>
              <w:top w:val="nil"/>
              <w:left w:val="nil"/>
              <w:bottom w:val="single" w:sz="4" w:space="0" w:color="BFBFBF"/>
              <w:right w:val="nil"/>
            </w:tcBorders>
            <w:shd w:val="clear" w:color="000000" w:fill="FFFFFF"/>
            <w:hideMark/>
          </w:tcPr>
          <w:p w14:paraId="2ED633FC" w14:textId="77777777" w:rsidR="00897702" w:rsidRPr="005560E2" w:rsidRDefault="00897702" w:rsidP="00897702">
            <w:r w:rsidRPr="005560E2">
              <w:t>63</w:t>
            </w:r>
          </w:p>
        </w:tc>
        <w:tc>
          <w:tcPr>
            <w:tcW w:w="1440" w:type="dxa"/>
            <w:tcBorders>
              <w:top w:val="nil"/>
              <w:left w:val="nil"/>
              <w:bottom w:val="single" w:sz="4" w:space="0" w:color="BFBFBF"/>
              <w:right w:val="nil"/>
            </w:tcBorders>
            <w:shd w:val="clear" w:color="000000" w:fill="FFFFFF"/>
          </w:tcPr>
          <w:p w14:paraId="1C89EAD5" w14:textId="7919FEE6" w:rsidR="00897702" w:rsidRPr="005560E2" w:rsidRDefault="00897702" w:rsidP="00897702">
            <w:r w:rsidRPr="005560E2">
              <w:t>Atmospheric and Geological Sciences</w:t>
            </w:r>
          </w:p>
        </w:tc>
        <w:tc>
          <w:tcPr>
            <w:tcW w:w="1440" w:type="dxa"/>
            <w:tcBorders>
              <w:top w:val="nil"/>
              <w:left w:val="nil"/>
              <w:bottom w:val="single" w:sz="4" w:space="0" w:color="BFBFBF"/>
              <w:right w:val="nil"/>
            </w:tcBorders>
            <w:shd w:val="clear" w:color="000000" w:fill="FFFFFF"/>
            <w:hideMark/>
          </w:tcPr>
          <w:p w14:paraId="6A9523A2" w14:textId="55619B26"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3B485A0B" w14:textId="77777777" w:rsidR="00897702" w:rsidRDefault="00897702" w:rsidP="00897702">
            <w:pPr>
              <w:rPr>
                <w:rStyle w:val="Strong"/>
              </w:rPr>
            </w:pPr>
            <w:r w:rsidRPr="005560E2">
              <w:rPr>
                <w:rStyle w:val="Strong"/>
              </w:rPr>
              <w:t>An Overview of the Synoptic Conditions and Analysis of Forecast Models of the January 2016 Storm</w:t>
            </w:r>
          </w:p>
          <w:p w14:paraId="66E812B2" w14:textId="61B339A1" w:rsidR="00897702" w:rsidRPr="005560E2" w:rsidRDefault="00897702" w:rsidP="00897702">
            <w:r w:rsidRPr="005560E2">
              <w:t>Author(s): Cusano, Nicholas</w:t>
            </w:r>
            <w:r w:rsidRPr="005560E2">
              <w:br/>
              <w:t>Mentor(s): Perugini, Sam</w:t>
            </w:r>
          </w:p>
        </w:tc>
        <w:tc>
          <w:tcPr>
            <w:tcW w:w="6180" w:type="dxa"/>
            <w:tcBorders>
              <w:top w:val="nil"/>
              <w:left w:val="nil"/>
              <w:bottom w:val="single" w:sz="4" w:space="0" w:color="BFBFBF"/>
              <w:right w:val="nil"/>
            </w:tcBorders>
            <w:shd w:val="clear" w:color="000000" w:fill="FFFFFF"/>
            <w:hideMark/>
          </w:tcPr>
          <w:p w14:paraId="70222794" w14:textId="77777777" w:rsidR="00897702" w:rsidRPr="005560E2" w:rsidRDefault="00897702" w:rsidP="00897702">
            <w:r w:rsidRPr="005560E2">
              <w:t xml:space="preserve">During January 22nd-23rd, 2016 a blizzard hit the central East Coast. The blizzard formed in the southeastern part of the United State; it followed the East Coast with the track of a signature nor’easter. This event produced over 36 inches, with the highest totals being in southern Pennsylvania, West Virginia, and Virginia. </w:t>
            </w:r>
          </w:p>
        </w:tc>
      </w:tr>
      <w:tr w:rsidR="00897702" w:rsidRPr="005560E2" w14:paraId="58FBE91E" w14:textId="77777777" w:rsidTr="00897702">
        <w:trPr>
          <w:trHeight w:val="1275"/>
        </w:trPr>
        <w:tc>
          <w:tcPr>
            <w:tcW w:w="540" w:type="dxa"/>
            <w:tcBorders>
              <w:top w:val="nil"/>
              <w:left w:val="nil"/>
              <w:bottom w:val="single" w:sz="4" w:space="0" w:color="BFBFBF"/>
              <w:right w:val="nil"/>
            </w:tcBorders>
            <w:shd w:val="clear" w:color="000000" w:fill="FFFFFF"/>
            <w:hideMark/>
          </w:tcPr>
          <w:p w14:paraId="08B925A3" w14:textId="77777777" w:rsidR="00897702" w:rsidRPr="005560E2" w:rsidRDefault="00897702" w:rsidP="00897702">
            <w:r w:rsidRPr="005560E2">
              <w:t>64</w:t>
            </w:r>
          </w:p>
        </w:tc>
        <w:tc>
          <w:tcPr>
            <w:tcW w:w="1440" w:type="dxa"/>
            <w:tcBorders>
              <w:top w:val="nil"/>
              <w:left w:val="nil"/>
              <w:bottom w:val="single" w:sz="4" w:space="0" w:color="BFBFBF"/>
              <w:right w:val="nil"/>
            </w:tcBorders>
            <w:shd w:val="clear" w:color="000000" w:fill="FFFFFF"/>
          </w:tcPr>
          <w:p w14:paraId="6A0161CE" w14:textId="7554C878" w:rsidR="00897702" w:rsidRPr="005560E2" w:rsidRDefault="00897702" w:rsidP="00897702">
            <w:r w:rsidRPr="005560E2">
              <w:t>Atmospheric and Geological Sciences</w:t>
            </w:r>
          </w:p>
        </w:tc>
        <w:tc>
          <w:tcPr>
            <w:tcW w:w="1440" w:type="dxa"/>
            <w:tcBorders>
              <w:top w:val="nil"/>
              <w:left w:val="nil"/>
              <w:bottom w:val="single" w:sz="4" w:space="0" w:color="BFBFBF"/>
              <w:right w:val="nil"/>
            </w:tcBorders>
            <w:shd w:val="clear" w:color="000000" w:fill="FFFFFF"/>
            <w:hideMark/>
          </w:tcPr>
          <w:p w14:paraId="41E59450" w14:textId="7202A1AD"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040928D4" w14:textId="77777777" w:rsidR="00897702" w:rsidRDefault="00897702" w:rsidP="00897702">
            <w:pPr>
              <w:rPr>
                <w:rStyle w:val="Strong"/>
              </w:rPr>
            </w:pPr>
            <w:r w:rsidRPr="005560E2">
              <w:rPr>
                <w:rStyle w:val="Strong"/>
              </w:rPr>
              <w:t>Cutting the Geological Cake of the Tug Hill Plateau with Geomagnetic Modeling</w:t>
            </w:r>
          </w:p>
          <w:p w14:paraId="4B531805" w14:textId="6E6FF64C" w:rsidR="00897702" w:rsidRPr="005560E2" w:rsidRDefault="00897702" w:rsidP="00897702">
            <w:r w:rsidRPr="005560E2">
              <w:t>Author(s): Paige, Amber</w:t>
            </w:r>
            <w:r w:rsidRPr="005560E2">
              <w:br/>
              <w:t>Mentor(s): Valentino, David</w:t>
            </w:r>
          </w:p>
        </w:tc>
        <w:tc>
          <w:tcPr>
            <w:tcW w:w="6180" w:type="dxa"/>
            <w:tcBorders>
              <w:top w:val="nil"/>
              <w:left w:val="nil"/>
              <w:bottom w:val="single" w:sz="4" w:space="0" w:color="BFBFBF"/>
              <w:right w:val="nil"/>
            </w:tcBorders>
            <w:shd w:val="clear" w:color="000000" w:fill="FFFFFF"/>
            <w:hideMark/>
          </w:tcPr>
          <w:p w14:paraId="4DCD5327" w14:textId="77777777" w:rsidR="00897702" w:rsidRPr="005560E2" w:rsidRDefault="00897702" w:rsidP="00897702">
            <w:r w:rsidRPr="005560E2">
              <w:t>Magnetic susceptibility measures were made on rock formations throughout the Tug Hill Plateau to generate a magnetic model depicting the subsurface geology. Using this model, inferences were made about the thickness of strata and composition of basement rocks that are concealed beneath the plateau.</w:t>
            </w:r>
          </w:p>
        </w:tc>
      </w:tr>
      <w:tr w:rsidR="00897702" w:rsidRPr="005560E2" w14:paraId="31343ABA" w14:textId="77777777" w:rsidTr="00897702">
        <w:trPr>
          <w:trHeight w:val="710"/>
        </w:trPr>
        <w:tc>
          <w:tcPr>
            <w:tcW w:w="540" w:type="dxa"/>
            <w:tcBorders>
              <w:top w:val="nil"/>
              <w:left w:val="nil"/>
              <w:bottom w:val="single" w:sz="4" w:space="0" w:color="BFBFBF"/>
              <w:right w:val="nil"/>
            </w:tcBorders>
            <w:shd w:val="clear" w:color="000000" w:fill="FFFFFF"/>
            <w:hideMark/>
          </w:tcPr>
          <w:p w14:paraId="532AF798" w14:textId="77777777" w:rsidR="00897702" w:rsidRPr="005560E2" w:rsidRDefault="00897702" w:rsidP="00897702">
            <w:r w:rsidRPr="005560E2">
              <w:t>65</w:t>
            </w:r>
          </w:p>
        </w:tc>
        <w:tc>
          <w:tcPr>
            <w:tcW w:w="1440" w:type="dxa"/>
            <w:tcBorders>
              <w:top w:val="nil"/>
              <w:left w:val="nil"/>
              <w:bottom w:val="single" w:sz="4" w:space="0" w:color="BFBFBF"/>
              <w:right w:val="nil"/>
            </w:tcBorders>
            <w:shd w:val="clear" w:color="000000" w:fill="FFFFFF"/>
          </w:tcPr>
          <w:p w14:paraId="1AB0C9FB" w14:textId="509B9ACE" w:rsidR="00897702" w:rsidRPr="005560E2" w:rsidRDefault="00897702" w:rsidP="00897702">
            <w:r w:rsidRPr="005560E2">
              <w:t>Atmospheric and Geological Sciences</w:t>
            </w:r>
          </w:p>
        </w:tc>
        <w:tc>
          <w:tcPr>
            <w:tcW w:w="1440" w:type="dxa"/>
            <w:tcBorders>
              <w:top w:val="nil"/>
              <w:left w:val="nil"/>
              <w:bottom w:val="single" w:sz="4" w:space="0" w:color="BFBFBF"/>
              <w:right w:val="nil"/>
            </w:tcBorders>
            <w:shd w:val="clear" w:color="000000" w:fill="FFFFFF"/>
            <w:hideMark/>
          </w:tcPr>
          <w:p w14:paraId="326957F0" w14:textId="521214B2"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4FD1D150" w14:textId="77777777" w:rsidR="00897702" w:rsidRDefault="00897702" w:rsidP="00897702">
            <w:pPr>
              <w:rPr>
                <w:rStyle w:val="Strong"/>
              </w:rPr>
            </w:pPr>
            <w:r w:rsidRPr="005560E2">
              <w:rPr>
                <w:rStyle w:val="Strong"/>
              </w:rPr>
              <w:t xml:space="preserve">Mapping and Modeling the Groundwater-surface Water Interaction Associated with a </w:t>
            </w:r>
            <w:r w:rsidRPr="005560E2">
              <w:rPr>
                <w:rStyle w:val="Strong"/>
              </w:rPr>
              <w:lastRenderedPageBreak/>
              <w:t>Drumlin Deposit using Electrical Resistivity Methods</w:t>
            </w:r>
          </w:p>
          <w:p w14:paraId="7C9527A9" w14:textId="3F57C686" w:rsidR="00897702" w:rsidRPr="005560E2" w:rsidRDefault="00897702" w:rsidP="00897702">
            <w:r w:rsidRPr="005560E2">
              <w:t>Author(s): Muncy, Skylar</w:t>
            </w:r>
            <w:r w:rsidRPr="005560E2">
              <w:br/>
              <w:t>Mentor(s): Valentino, David</w:t>
            </w:r>
          </w:p>
        </w:tc>
        <w:tc>
          <w:tcPr>
            <w:tcW w:w="6180" w:type="dxa"/>
            <w:tcBorders>
              <w:top w:val="nil"/>
              <w:left w:val="nil"/>
              <w:bottom w:val="single" w:sz="4" w:space="0" w:color="BFBFBF"/>
              <w:right w:val="nil"/>
            </w:tcBorders>
            <w:shd w:val="clear" w:color="000000" w:fill="FFFFFF"/>
            <w:hideMark/>
          </w:tcPr>
          <w:p w14:paraId="011F84BF" w14:textId="77777777" w:rsidR="00897702" w:rsidRPr="005560E2" w:rsidRDefault="00897702" w:rsidP="00897702">
            <w:r w:rsidRPr="005560E2">
              <w:lastRenderedPageBreak/>
              <w:t xml:space="preserve">Electrical resistivity methods were used to map and model the distribution of groundwater within the glacial drumlin deposit at Cornish Hill, Fallbrook Farm. Two-dimensional ER profiles reveal the extent of the groundwater table, aquifer, and non-saturated </w:t>
            </w:r>
            <w:r w:rsidRPr="005560E2">
              <w:lastRenderedPageBreak/>
              <w:t>sediments.  The drumlin can be modeled like a very large “sponge” that is seeping at lower elevation.</w:t>
            </w:r>
          </w:p>
        </w:tc>
      </w:tr>
      <w:tr w:rsidR="00897702" w:rsidRPr="005560E2" w14:paraId="14D509D5" w14:textId="77777777" w:rsidTr="00897702">
        <w:trPr>
          <w:trHeight w:val="2295"/>
        </w:trPr>
        <w:tc>
          <w:tcPr>
            <w:tcW w:w="540" w:type="dxa"/>
            <w:tcBorders>
              <w:top w:val="nil"/>
              <w:left w:val="nil"/>
              <w:bottom w:val="single" w:sz="4" w:space="0" w:color="BFBFBF"/>
              <w:right w:val="nil"/>
            </w:tcBorders>
            <w:shd w:val="clear" w:color="000000" w:fill="FFFFFF"/>
            <w:hideMark/>
          </w:tcPr>
          <w:p w14:paraId="3BBDB2E9" w14:textId="77777777" w:rsidR="00897702" w:rsidRPr="005560E2" w:rsidRDefault="00897702" w:rsidP="00897702">
            <w:r w:rsidRPr="005560E2">
              <w:lastRenderedPageBreak/>
              <w:t>66</w:t>
            </w:r>
          </w:p>
        </w:tc>
        <w:tc>
          <w:tcPr>
            <w:tcW w:w="1440" w:type="dxa"/>
            <w:tcBorders>
              <w:top w:val="nil"/>
              <w:left w:val="nil"/>
              <w:bottom w:val="single" w:sz="4" w:space="0" w:color="BFBFBF"/>
              <w:right w:val="nil"/>
            </w:tcBorders>
            <w:shd w:val="clear" w:color="000000" w:fill="FFFFFF"/>
          </w:tcPr>
          <w:p w14:paraId="6776E3EC" w14:textId="7C8EAA5F" w:rsidR="00897702" w:rsidRPr="005560E2" w:rsidRDefault="00897702" w:rsidP="00897702">
            <w:r w:rsidRPr="005560E2">
              <w:t>Atmospheric and Geological Sciences</w:t>
            </w:r>
          </w:p>
        </w:tc>
        <w:tc>
          <w:tcPr>
            <w:tcW w:w="1440" w:type="dxa"/>
            <w:tcBorders>
              <w:top w:val="nil"/>
              <w:left w:val="nil"/>
              <w:bottom w:val="single" w:sz="4" w:space="0" w:color="BFBFBF"/>
              <w:right w:val="nil"/>
            </w:tcBorders>
            <w:shd w:val="clear" w:color="000000" w:fill="FFFFFF"/>
            <w:hideMark/>
          </w:tcPr>
          <w:p w14:paraId="7785629B" w14:textId="0B416972"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1D58626C" w14:textId="77777777" w:rsidR="00897702" w:rsidRDefault="00897702" w:rsidP="00897702">
            <w:pPr>
              <w:rPr>
                <w:rStyle w:val="Strong"/>
              </w:rPr>
            </w:pPr>
            <w:r w:rsidRPr="005560E2">
              <w:rPr>
                <w:rStyle w:val="Strong"/>
              </w:rPr>
              <w:t>Shear Strain History of Eastern Piseco Lake</w:t>
            </w:r>
          </w:p>
          <w:p w14:paraId="4416B8A6" w14:textId="62C47E35" w:rsidR="00897702" w:rsidRPr="005560E2" w:rsidRDefault="00897702" w:rsidP="00897702">
            <w:r w:rsidRPr="005560E2">
              <w:t>Author(s): Cordell, William</w:t>
            </w:r>
            <w:r w:rsidRPr="005560E2">
              <w:br/>
              <w:t>Mentor(s): Valentino, David</w:t>
            </w:r>
          </w:p>
        </w:tc>
        <w:tc>
          <w:tcPr>
            <w:tcW w:w="6180" w:type="dxa"/>
            <w:tcBorders>
              <w:top w:val="nil"/>
              <w:left w:val="nil"/>
              <w:bottom w:val="single" w:sz="4" w:space="0" w:color="BFBFBF"/>
              <w:right w:val="nil"/>
            </w:tcBorders>
            <w:shd w:val="clear" w:color="000000" w:fill="FFFFFF"/>
            <w:hideMark/>
          </w:tcPr>
          <w:p w14:paraId="36B69092" w14:textId="77777777" w:rsidR="00897702" w:rsidRPr="005560E2" w:rsidRDefault="00897702" w:rsidP="00897702">
            <w:r w:rsidRPr="005560E2">
              <w:t>The Piseco Lake shear zone (PLsz) occurs in a belt of deformed granitoids that cross the Adirondacks with an E-W strike, and is associated with Shawinigan orogenic activity. The eastern termination of the PLsz has undergone dextral transposition to form a map-scale reclined fold, with N-S strike in the Palmerton Range.The rocks in the N-S trending segment of the shear zone were studied to determine if they have a similar strain history as the main PLsz, and/or include subsequent strain associated with the apparent dextral transposition.</w:t>
            </w:r>
          </w:p>
        </w:tc>
      </w:tr>
      <w:tr w:rsidR="00897702" w:rsidRPr="005560E2" w14:paraId="61C739D6" w14:textId="77777777" w:rsidTr="00897702">
        <w:trPr>
          <w:trHeight w:val="1020"/>
        </w:trPr>
        <w:tc>
          <w:tcPr>
            <w:tcW w:w="540" w:type="dxa"/>
            <w:tcBorders>
              <w:top w:val="nil"/>
              <w:left w:val="nil"/>
              <w:bottom w:val="single" w:sz="4" w:space="0" w:color="BFBFBF"/>
              <w:right w:val="nil"/>
            </w:tcBorders>
            <w:shd w:val="clear" w:color="000000" w:fill="FFFFFF"/>
            <w:hideMark/>
          </w:tcPr>
          <w:p w14:paraId="4BE6ED38" w14:textId="77777777" w:rsidR="00897702" w:rsidRPr="005560E2" w:rsidRDefault="00897702" w:rsidP="00897702">
            <w:r w:rsidRPr="005560E2">
              <w:t>67</w:t>
            </w:r>
          </w:p>
        </w:tc>
        <w:tc>
          <w:tcPr>
            <w:tcW w:w="1440" w:type="dxa"/>
            <w:tcBorders>
              <w:top w:val="nil"/>
              <w:left w:val="nil"/>
              <w:bottom w:val="single" w:sz="4" w:space="0" w:color="BFBFBF"/>
              <w:right w:val="nil"/>
            </w:tcBorders>
            <w:shd w:val="clear" w:color="000000" w:fill="FFFFFF"/>
          </w:tcPr>
          <w:p w14:paraId="065DA56F" w14:textId="082B010A" w:rsidR="00897702" w:rsidRPr="005560E2" w:rsidRDefault="00897702" w:rsidP="00897702">
            <w:r w:rsidRPr="005560E2">
              <w:t>Atmospheric and Geological Sciences</w:t>
            </w:r>
          </w:p>
        </w:tc>
        <w:tc>
          <w:tcPr>
            <w:tcW w:w="1440" w:type="dxa"/>
            <w:tcBorders>
              <w:top w:val="nil"/>
              <w:left w:val="nil"/>
              <w:bottom w:val="single" w:sz="4" w:space="0" w:color="BFBFBF"/>
              <w:right w:val="nil"/>
            </w:tcBorders>
            <w:shd w:val="clear" w:color="000000" w:fill="FFFFFF"/>
            <w:hideMark/>
          </w:tcPr>
          <w:p w14:paraId="75276A10" w14:textId="5712C6B3"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681711C9" w14:textId="77777777" w:rsidR="00897702" w:rsidRDefault="00897702" w:rsidP="00897702">
            <w:pPr>
              <w:rPr>
                <w:rStyle w:val="Strong"/>
              </w:rPr>
            </w:pPr>
            <w:r w:rsidRPr="003F23A1">
              <w:rPr>
                <w:rStyle w:val="Strong"/>
              </w:rPr>
              <w:t>Aquifer Mapping in Glacial Till Using Electrical Resistivity Methods</w:t>
            </w:r>
          </w:p>
          <w:p w14:paraId="6176F05F" w14:textId="58124088" w:rsidR="00897702" w:rsidRPr="005560E2" w:rsidRDefault="00897702" w:rsidP="00897702">
            <w:r w:rsidRPr="005560E2">
              <w:t>Author(s): Brayton, Ande</w:t>
            </w:r>
            <w:r w:rsidRPr="005560E2">
              <w:br/>
              <w:t>Mentor(s): Valentino, David</w:t>
            </w:r>
          </w:p>
        </w:tc>
        <w:tc>
          <w:tcPr>
            <w:tcW w:w="6180" w:type="dxa"/>
            <w:tcBorders>
              <w:top w:val="nil"/>
              <w:left w:val="nil"/>
              <w:bottom w:val="single" w:sz="4" w:space="0" w:color="BFBFBF"/>
              <w:right w:val="nil"/>
            </w:tcBorders>
            <w:shd w:val="clear" w:color="000000" w:fill="FFFFFF"/>
            <w:hideMark/>
          </w:tcPr>
          <w:p w14:paraId="2AF05A5C" w14:textId="77777777" w:rsidR="00897702" w:rsidRPr="005560E2" w:rsidRDefault="00897702" w:rsidP="00897702">
            <w:r w:rsidRPr="005560E2">
              <w:t xml:space="preserve">The purpose of this research is to locate and map an aquifer developed in glacial till on the grounds of the Rice Creek Field Station. This study employs stacked 2D electrical resistivity pseudo-sections that penetrate to a depth of 10 to 15 meters. </w:t>
            </w:r>
          </w:p>
        </w:tc>
      </w:tr>
      <w:tr w:rsidR="00897702" w:rsidRPr="005560E2" w14:paraId="65B51341" w14:textId="77777777" w:rsidTr="00897702">
        <w:trPr>
          <w:trHeight w:val="1275"/>
        </w:trPr>
        <w:tc>
          <w:tcPr>
            <w:tcW w:w="540" w:type="dxa"/>
            <w:tcBorders>
              <w:top w:val="nil"/>
              <w:left w:val="nil"/>
              <w:bottom w:val="single" w:sz="4" w:space="0" w:color="BFBFBF"/>
              <w:right w:val="nil"/>
            </w:tcBorders>
            <w:shd w:val="clear" w:color="000000" w:fill="FFFFFF"/>
            <w:hideMark/>
          </w:tcPr>
          <w:p w14:paraId="3302AC59" w14:textId="77777777" w:rsidR="00897702" w:rsidRPr="005560E2" w:rsidRDefault="00897702" w:rsidP="00897702">
            <w:r w:rsidRPr="005560E2">
              <w:t>68</w:t>
            </w:r>
          </w:p>
        </w:tc>
        <w:tc>
          <w:tcPr>
            <w:tcW w:w="1440" w:type="dxa"/>
            <w:tcBorders>
              <w:top w:val="nil"/>
              <w:left w:val="nil"/>
              <w:bottom w:val="single" w:sz="4" w:space="0" w:color="BFBFBF"/>
              <w:right w:val="nil"/>
            </w:tcBorders>
            <w:shd w:val="clear" w:color="000000" w:fill="FFFFFF"/>
          </w:tcPr>
          <w:p w14:paraId="0F135DC4" w14:textId="74D3A04A" w:rsidR="00897702" w:rsidRPr="005560E2" w:rsidRDefault="00897702" w:rsidP="00897702">
            <w:r w:rsidRPr="005560E2">
              <w:t>Biological Sciences</w:t>
            </w:r>
          </w:p>
        </w:tc>
        <w:tc>
          <w:tcPr>
            <w:tcW w:w="1440" w:type="dxa"/>
            <w:tcBorders>
              <w:top w:val="nil"/>
              <w:left w:val="nil"/>
              <w:bottom w:val="single" w:sz="4" w:space="0" w:color="BFBFBF"/>
              <w:right w:val="nil"/>
            </w:tcBorders>
            <w:shd w:val="clear" w:color="000000" w:fill="FFFFFF"/>
            <w:hideMark/>
          </w:tcPr>
          <w:p w14:paraId="089A9180" w14:textId="51A05616"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4716F3AF" w14:textId="77777777" w:rsidR="00897702" w:rsidRDefault="00897702" w:rsidP="00897702">
            <w:pPr>
              <w:rPr>
                <w:rStyle w:val="Strong"/>
              </w:rPr>
            </w:pPr>
            <w:r w:rsidRPr="003F23A1">
              <w:rPr>
                <w:rStyle w:val="Strong"/>
              </w:rPr>
              <w:t>Long-term manual control of invasive Typha in a central New York fen to reduce thatch accumulation</w:t>
            </w:r>
          </w:p>
          <w:p w14:paraId="3F4AF658" w14:textId="568F6115" w:rsidR="00897702" w:rsidRPr="005560E2" w:rsidRDefault="00897702" w:rsidP="00897702">
            <w:r w:rsidRPr="005560E2">
              <w:t>Author(s): McKenzie, Alicia</w:t>
            </w:r>
            <w:r w:rsidRPr="005560E2">
              <w:br/>
              <w:t>Mentor(s): Hellquist, Eric</w:t>
            </w:r>
          </w:p>
        </w:tc>
        <w:tc>
          <w:tcPr>
            <w:tcW w:w="6180" w:type="dxa"/>
            <w:tcBorders>
              <w:top w:val="nil"/>
              <w:left w:val="nil"/>
              <w:bottom w:val="single" w:sz="4" w:space="0" w:color="BFBFBF"/>
              <w:right w:val="nil"/>
            </w:tcBorders>
            <w:shd w:val="clear" w:color="000000" w:fill="FFFFFF"/>
            <w:hideMark/>
          </w:tcPr>
          <w:p w14:paraId="39D97046" w14:textId="77777777" w:rsidR="00897702" w:rsidRPr="005560E2" w:rsidRDefault="00897702" w:rsidP="00897702">
            <w:r w:rsidRPr="005560E2">
              <w:t xml:space="preserve">Cattails (Typha) are invasive plants in many North American wetlands. Over six years, we worked in an Oswego County fen to control the spread of Typha. Even with a hiatus in cutting, the value of manual removal of Typha for reducing stems and their transition into habitat-altering thatch was evident.  </w:t>
            </w:r>
          </w:p>
        </w:tc>
      </w:tr>
      <w:tr w:rsidR="00897702" w:rsidRPr="005560E2" w14:paraId="638636E6" w14:textId="77777777" w:rsidTr="00897702">
        <w:trPr>
          <w:trHeight w:val="1275"/>
        </w:trPr>
        <w:tc>
          <w:tcPr>
            <w:tcW w:w="540" w:type="dxa"/>
            <w:tcBorders>
              <w:top w:val="nil"/>
              <w:left w:val="nil"/>
              <w:bottom w:val="single" w:sz="4" w:space="0" w:color="BFBFBF"/>
              <w:right w:val="nil"/>
            </w:tcBorders>
            <w:shd w:val="clear" w:color="000000" w:fill="FFFFFF"/>
            <w:hideMark/>
          </w:tcPr>
          <w:p w14:paraId="6EB09F0B" w14:textId="77777777" w:rsidR="00897702" w:rsidRPr="005560E2" w:rsidRDefault="00897702" w:rsidP="00897702">
            <w:r w:rsidRPr="005560E2">
              <w:t>69</w:t>
            </w:r>
          </w:p>
        </w:tc>
        <w:tc>
          <w:tcPr>
            <w:tcW w:w="1440" w:type="dxa"/>
            <w:tcBorders>
              <w:top w:val="nil"/>
              <w:left w:val="nil"/>
              <w:bottom w:val="single" w:sz="4" w:space="0" w:color="BFBFBF"/>
              <w:right w:val="nil"/>
            </w:tcBorders>
            <w:shd w:val="clear" w:color="000000" w:fill="FFFFFF"/>
          </w:tcPr>
          <w:p w14:paraId="3D65AEF8" w14:textId="75B937E8" w:rsidR="00897702" w:rsidRPr="005560E2" w:rsidRDefault="00897702" w:rsidP="00897702">
            <w:r w:rsidRPr="005560E2">
              <w:t>Biological Sciences</w:t>
            </w:r>
          </w:p>
        </w:tc>
        <w:tc>
          <w:tcPr>
            <w:tcW w:w="1440" w:type="dxa"/>
            <w:tcBorders>
              <w:top w:val="nil"/>
              <w:left w:val="nil"/>
              <w:bottom w:val="single" w:sz="4" w:space="0" w:color="BFBFBF"/>
              <w:right w:val="nil"/>
            </w:tcBorders>
            <w:shd w:val="clear" w:color="000000" w:fill="FFFFFF"/>
            <w:hideMark/>
          </w:tcPr>
          <w:p w14:paraId="08D2618F" w14:textId="7500DE86"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7FB39C5E" w14:textId="77777777" w:rsidR="00897702" w:rsidRDefault="00897702" w:rsidP="00897702">
            <w:pPr>
              <w:rPr>
                <w:rStyle w:val="Strong"/>
              </w:rPr>
            </w:pPr>
            <w:r w:rsidRPr="003F23A1">
              <w:rPr>
                <w:rStyle w:val="Strong"/>
              </w:rPr>
              <w:t>The effects of manual cutting on Typha inflorescence production in a Central New York fen</w:t>
            </w:r>
          </w:p>
          <w:p w14:paraId="26B57BF1" w14:textId="2882B1B8" w:rsidR="00897702" w:rsidRPr="005560E2" w:rsidRDefault="00897702" w:rsidP="00897702">
            <w:r w:rsidRPr="005560E2">
              <w:t>Author(s): Crego, Nathan</w:t>
            </w:r>
            <w:r w:rsidRPr="005560E2">
              <w:br/>
              <w:t>Mentor(s): Hellquist, Eric</w:t>
            </w:r>
          </w:p>
        </w:tc>
        <w:tc>
          <w:tcPr>
            <w:tcW w:w="6180" w:type="dxa"/>
            <w:tcBorders>
              <w:top w:val="nil"/>
              <w:left w:val="nil"/>
              <w:bottom w:val="single" w:sz="4" w:space="0" w:color="BFBFBF"/>
              <w:right w:val="nil"/>
            </w:tcBorders>
            <w:shd w:val="clear" w:color="000000" w:fill="FFFFFF"/>
            <w:hideMark/>
          </w:tcPr>
          <w:p w14:paraId="1B6096CF" w14:textId="77777777" w:rsidR="00897702" w:rsidRPr="005560E2" w:rsidRDefault="00897702" w:rsidP="00897702">
            <w:r w:rsidRPr="005560E2">
              <w:t>In central NY, Typha (Cattails) can become dominant in sensitive fen habitats. We cut Typha for six years to determine the effectiveness of cutting in spring and fall seasons in an Oswego County fen. We determined that seasonal cutting is an effective measure for reducing Typha reproductive potential.</w:t>
            </w:r>
          </w:p>
        </w:tc>
      </w:tr>
      <w:tr w:rsidR="00897702" w:rsidRPr="005560E2" w14:paraId="257A2F9B" w14:textId="77777777" w:rsidTr="00897702">
        <w:trPr>
          <w:trHeight w:val="1275"/>
        </w:trPr>
        <w:tc>
          <w:tcPr>
            <w:tcW w:w="540" w:type="dxa"/>
            <w:tcBorders>
              <w:top w:val="nil"/>
              <w:left w:val="nil"/>
              <w:bottom w:val="single" w:sz="4" w:space="0" w:color="BFBFBF"/>
              <w:right w:val="nil"/>
            </w:tcBorders>
            <w:shd w:val="clear" w:color="000000" w:fill="FFFFFF"/>
            <w:hideMark/>
          </w:tcPr>
          <w:p w14:paraId="2EF4FC22" w14:textId="77777777" w:rsidR="00897702" w:rsidRPr="005560E2" w:rsidRDefault="00897702" w:rsidP="00897702">
            <w:r w:rsidRPr="005560E2">
              <w:t>70</w:t>
            </w:r>
          </w:p>
        </w:tc>
        <w:tc>
          <w:tcPr>
            <w:tcW w:w="1440" w:type="dxa"/>
            <w:tcBorders>
              <w:top w:val="nil"/>
              <w:left w:val="nil"/>
              <w:bottom w:val="single" w:sz="4" w:space="0" w:color="BFBFBF"/>
              <w:right w:val="nil"/>
            </w:tcBorders>
            <w:shd w:val="clear" w:color="000000" w:fill="FFFFFF"/>
          </w:tcPr>
          <w:p w14:paraId="008F5DB5" w14:textId="5DA2B764" w:rsidR="00897702" w:rsidRPr="005560E2" w:rsidRDefault="00897702" w:rsidP="00897702">
            <w:r w:rsidRPr="005560E2">
              <w:t>Biological Sciences</w:t>
            </w:r>
          </w:p>
        </w:tc>
        <w:tc>
          <w:tcPr>
            <w:tcW w:w="1440" w:type="dxa"/>
            <w:tcBorders>
              <w:top w:val="nil"/>
              <w:left w:val="nil"/>
              <w:bottom w:val="single" w:sz="4" w:space="0" w:color="BFBFBF"/>
              <w:right w:val="nil"/>
            </w:tcBorders>
            <w:shd w:val="clear" w:color="000000" w:fill="FFFFFF"/>
            <w:hideMark/>
          </w:tcPr>
          <w:p w14:paraId="07797162" w14:textId="00F63657"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7B58BC75" w14:textId="77777777" w:rsidR="00897702" w:rsidRDefault="00897702" w:rsidP="00897702">
            <w:pPr>
              <w:rPr>
                <w:rStyle w:val="Strong"/>
              </w:rPr>
            </w:pPr>
            <w:r w:rsidRPr="003F23A1">
              <w:rPr>
                <w:rStyle w:val="Strong"/>
              </w:rPr>
              <w:t>Effects of Road Salt and Water Quality on Brassica rapa Plant Growth</w:t>
            </w:r>
          </w:p>
          <w:p w14:paraId="58E9130B" w14:textId="1642CC78" w:rsidR="00897702" w:rsidRPr="005560E2" w:rsidRDefault="00897702" w:rsidP="00897702">
            <w:r w:rsidRPr="005560E2">
              <w:t>Author(s): Hajdaj, Lilah; Cioffa, Madison; Pascall, Jaedyn</w:t>
            </w:r>
            <w:r w:rsidRPr="005560E2">
              <w:br/>
              <w:t>Mentor(s): Hellquist, Eric</w:t>
            </w:r>
          </w:p>
        </w:tc>
        <w:tc>
          <w:tcPr>
            <w:tcW w:w="6180" w:type="dxa"/>
            <w:tcBorders>
              <w:top w:val="nil"/>
              <w:left w:val="nil"/>
              <w:bottom w:val="single" w:sz="4" w:space="0" w:color="BFBFBF"/>
              <w:right w:val="nil"/>
            </w:tcBorders>
            <w:shd w:val="clear" w:color="000000" w:fill="FFFFFF"/>
            <w:hideMark/>
          </w:tcPr>
          <w:p w14:paraId="008C67E3" w14:textId="77777777" w:rsidR="00897702" w:rsidRPr="005560E2" w:rsidRDefault="00897702" w:rsidP="00897702">
            <w:r w:rsidRPr="005560E2">
              <w:t>The impacts of environmental pollutants, such as road salts, on plant life is a major ecological concern. Salt-treated snow from SUNY Oswego was collected to test the negative impacts of salt on development of yellow-green Brassica rapa. In general, road salt treated plants exhibited greater death and reduced growth.</w:t>
            </w:r>
          </w:p>
        </w:tc>
      </w:tr>
      <w:tr w:rsidR="00897702" w:rsidRPr="005560E2" w14:paraId="40498F38" w14:textId="77777777" w:rsidTr="00897702">
        <w:trPr>
          <w:trHeight w:val="620"/>
        </w:trPr>
        <w:tc>
          <w:tcPr>
            <w:tcW w:w="540" w:type="dxa"/>
            <w:tcBorders>
              <w:top w:val="nil"/>
              <w:left w:val="nil"/>
              <w:bottom w:val="single" w:sz="4" w:space="0" w:color="BFBFBF"/>
              <w:right w:val="nil"/>
            </w:tcBorders>
            <w:shd w:val="clear" w:color="000000" w:fill="FFFFFF"/>
            <w:hideMark/>
          </w:tcPr>
          <w:p w14:paraId="5B81135E" w14:textId="77777777" w:rsidR="00897702" w:rsidRPr="005560E2" w:rsidRDefault="00897702" w:rsidP="00897702">
            <w:r w:rsidRPr="005560E2">
              <w:lastRenderedPageBreak/>
              <w:t>71</w:t>
            </w:r>
          </w:p>
        </w:tc>
        <w:tc>
          <w:tcPr>
            <w:tcW w:w="1440" w:type="dxa"/>
            <w:tcBorders>
              <w:top w:val="nil"/>
              <w:left w:val="nil"/>
              <w:bottom w:val="single" w:sz="4" w:space="0" w:color="BFBFBF"/>
              <w:right w:val="nil"/>
            </w:tcBorders>
            <w:shd w:val="clear" w:color="000000" w:fill="FFFFFF"/>
          </w:tcPr>
          <w:p w14:paraId="0DED170A" w14:textId="466257C3" w:rsidR="00897702" w:rsidRPr="005560E2" w:rsidRDefault="00897702" w:rsidP="00897702">
            <w:r w:rsidRPr="005560E2">
              <w:t>Biological Sciences</w:t>
            </w:r>
          </w:p>
        </w:tc>
        <w:tc>
          <w:tcPr>
            <w:tcW w:w="1440" w:type="dxa"/>
            <w:tcBorders>
              <w:top w:val="nil"/>
              <w:left w:val="nil"/>
              <w:bottom w:val="single" w:sz="4" w:space="0" w:color="BFBFBF"/>
              <w:right w:val="nil"/>
            </w:tcBorders>
            <w:shd w:val="clear" w:color="000000" w:fill="FFFFFF"/>
            <w:hideMark/>
          </w:tcPr>
          <w:p w14:paraId="01D0DC20" w14:textId="170AA1C7"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43C88F15" w14:textId="77777777" w:rsidR="00897702" w:rsidRDefault="00897702" w:rsidP="00897702">
            <w:pPr>
              <w:rPr>
                <w:rStyle w:val="Strong"/>
              </w:rPr>
            </w:pPr>
            <w:r w:rsidRPr="005560E2">
              <w:t xml:space="preserve"> </w:t>
            </w:r>
            <w:r w:rsidRPr="003F23A1">
              <w:rPr>
                <w:rStyle w:val="Strong"/>
              </w:rPr>
              <w:t>Analyzing Dietary Preferences in Round Gobies (Neogobius melanostomus)</w:t>
            </w:r>
          </w:p>
          <w:p w14:paraId="4B1F0818" w14:textId="0025EFB3" w:rsidR="00897702" w:rsidRPr="005560E2" w:rsidRDefault="00897702" w:rsidP="00897702">
            <w:r w:rsidRPr="005560E2">
              <w:t>Author(s): Bush, Jane; Chinnici, Matthew</w:t>
            </w:r>
            <w:r w:rsidRPr="005560E2">
              <w:br/>
              <w:t>Mentor(s): Lange, Liz</w:t>
            </w:r>
          </w:p>
        </w:tc>
        <w:tc>
          <w:tcPr>
            <w:tcW w:w="6180" w:type="dxa"/>
            <w:tcBorders>
              <w:top w:val="nil"/>
              <w:left w:val="nil"/>
              <w:bottom w:val="single" w:sz="4" w:space="0" w:color="BFBFBF"/>
              <w:right w:val="nil"/>
            </w:tcBorders>
            <w:shd w:val="clear" w:color="000000" w:fill="FFFFFF"/>
            <w:hideMark/>
          </w:tcPr>
          <w:p w14:paraId="00866E7E" w14:textId="77777777" w:rsidR="00897702" w:rsidRPr="005560E2" w:rsidRDefault="00897702" w:rsidP="00897702">
            <w:r w:rsidRPr="005560E2">
              <w:t>Studying Round Goby's diet and behaviors in the Great Lakes aids in understanding its invasive impact. We aimed to identify favored foods and hypothesized that blood worms would be preferred over brine shrimp and squid pellets. This work contributes to comprehensive knowledge of the species' potential ecological impact.</w:t>
            </w:r>
          </w:p>
        </w:tc>
      </w:tr>
      <w:tr w:rsidR="00897702" w:rsidRPr="005560E2" w14:paraId="7DD23822" w14:textId="77777777" w:rsidTr="00897702">
        <w:trPr>
          <w:trHeight w:val="1275"/>
        </w:trPr>
        <w:tc>
          <w:tcPr>
            <w:tcW w:w="540" w:type="dxa"/>
            <w:tcBorders>
              <w:top w:val="nil"/>
              <w:left w:val="nil"/>
              <w:bottom w:val="single" w:sz="4" w:space="0" w:color="BFBFBF"/>
              <w:right w:val="nil"/>
            </w:tcBorders>
            <w:shd w:val="clear" w:color="000000" w:fill="FFFFFF"/>
            <w:hideMark/>
          </w:tcPr>
          <w:p w14:paraId="61084111" w14:textId="77777777" w:rsidR="00897702" w:rsidRPr="005560E2" w:rsidRDefault="00897702" w:rsidP="00897702">
            <w:r w:rsidRPr="005560E2">
              <w:t>72</w:t>
            </w:r>
          </w:p>
        </w:tc>
        <w:tc>
          <w:tcPr>
            <w:tcW w:w="1440" w:type="dxa"/>
            <w:tcBorders>
              <w:top w:val="nil"/>
              <w:left w:val="nil"/>
              <w:bottom w:val="single" w:sz="4" w:space="0" w:color="BFBFBF"/>
              <w:right w:val="nil"/>
            </w:tcBorders>
            <w:shd w:val="clear" w:color="000000" w:fill="FFFFFF"/>
          </w:tcPr>
          <w:p w14:paraId="2BE695AE" w14:textId="45CDA4EA" w:rsidR="00897702" w:rsidRPr="005560E2" w:rsidRDefault="00897702" w:rsidP="00897702">
            <w:r w:rsidRPr="005560E2">
              <w:t>Biological Sciences</w:t>
            </w:r>
          </w:p>
        </w:tc>
        <w:tc>
          <w:tcPr>
            <w:tcW w:w="1440" w:type="dxa"/>
            <w:tcBorders>
              <w:top w:val="nil"/>
              <w:left w:val="nil"/>
              <w:bottom w:val="single" w:sz="4" w:space="0" w:color="BFBFBF"/>
              <w:right w:val="nil"/>
            </w:tcBorders>
            <w:shd w:val="clear" w:color="000000" w:fill="FFFFFF"/>
            <w:hideMark/>
          </w:tcPr>
          <w:p w14:paraId="14B519CC" w14:textId="5B998740"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72F76F2F" w14:textId="77777777" w:rsidR="00897702" w:rsidRDefault="00897702" w:rsidP="00897702">
            <w:pPr>
              <w:rPr>
                <w:rStyle w:val="Strong"/>
              </w:rPr>
            </w:pPr>
            <w:r w:rsidRPr="003F23A1">
              <w:rPr>
                <w:rStyle w:val="Strong"/>
              </w:rPr>
              <w:t>The Influence of Three Different Soil Types on Brassica rapa Growth</w:t>
            </w:r>
          </w:p>
          <w:p w14:paraId="02C79DC8" w14:textId="19714A33" w:rsidR="00897702" w:rsidRPr="005560E2" w:rsidRDefault="00897702" w:rsidP="00897702">
            <w:r w:rsidRPr="005560E2">
              <w:t>Author(s): Ducreay, Alexis; Arias, Gardelin; Sanchez, Arlette</w:t>
            </w:r>
            <w:r w:rsidRPr="005560E2">
              <w:br/>
              <w:t>Mentor(s): Hellquist, Eric</w:t>
            </w:r>
          </w:p>
        </w:tc>
        <w:tc>
          <w:tcPr>
            <w:tcW w:w="6180" w:type="dxa"/>
            <w:tcBorders>
              <w:top w:val="nil"/>
              <w:left w:val="nil"/>
              <w:bottom w:val="single" w:sz="4" w:space="0" w:color="BFBFBF"/>
              <w:right w:val="nil"/>
            </w:tcBorders>
            <w:shd w:val="clear" w:color="000000" w:fill="FFFFFF"/>
            <w:hideMark/>
          </w:tcPr>
          <w:p w14:paraId="3EFCA852" w14:textId="77777777" w:rsidR="00897702" w:rsidRPr="005560E2" w:rsidRDefault="00897702" w:rsidP="00897702">
            <w:r w:rsidRPr="005560E2">
              <w:t xml:space="preserve">We studied the effects of soil conditions on rosette and standard Brassica rapa. We grew Brassica in potting soil (control), peat, and a mixture of peat and sand. We measured growth parameters within each treatment. Brassica types grew taller and completed their life cycle faster in the mixed soil. </w:t>
            </w:r>
          </w:p>
        </w:tc>
      </w:tr>
      <w:tr w:rsidR="00897702" w:rsidRPr="005560E2" w14:paraId="5B56D393" w14:textId="77777777" w:rsidTr="00897702">
        <w:trPr>
          <w:trHeight w:val="1275"/>
        </w:trPr>
        <w:tc>
          <w:tcPr>
            <w:tcW w:w="540" w:type="dxa"/>
            <w:tcBorders>
              <w:top w:val="nil"/>
              <w:left w:val="nil"/>
              <w:bottom w:val="single" w:sz="4" w:space="0" w:color="BFBFBF"/>
              <w:right w:val="nil"/>
            </w:tcBorders>
            <w:shd w:val="clear" w:color="000000" w:fill="FFFFFF"/>
            <w:hideMark/>
          </w:tcPr>
          <w:p w14:paraId="04C06D90" w14:textId="77777777" w:rsidR="00897702" w:rsidRPr="005560E2" w:rsidRDefault="00897702" w:rsidP="00897702">
            <w:r w:rsidRPr="005560E2">
              <w:t>73</w:t>
            </w:r>
          </w:p>
        </w:tc>
        <w:tc>
          <w:tcPr>
            <w:tcW w:w="1440" w:type="dxa"/>
            <w:tcBorders>
              <w:top w:val="nil"/>
              <w:left w:val="nil"/>
              <w:bottom w:val="single" w:sz="4" w:space="0" w:color="BFBFBF"/>
              <w:right w:val="nil"/>
            </w:tcBorders>
            <w:shd w:val="clear" w:color="000000" w:fill="FFFFFF"/>
          </w:tcPr>
          <w:p w14:paraId="1A81A788" w14:textId="7D3C6D03" w:rsidR="00897702" w:rsidRPr="005560E2" w:rsidRDefault="00897702" w:rsidP="00897702">
            <w:r w:rsidRPr="005560E2">
              <w:t>Biological Sciences</w:t>
            </w:r>
          </w:p>
        </w:tc>
        <w:tc>
          <w:tcPr>
            <w:tcW w:w="1440" w:type="dxa"/>
            <w:tcBorders>
              <w:top w:val="nil"/>
              <w:left w:val="nil"/>
              <w:bottom w:val="single" w:sz="4" w:space="0" w:color="BFBFBF"/>
              <w:right w:val="nil"/>
            </w:tcBorders>
            <w:shd w:val="clear" w:color="000000" w:fill="FFFFFF"/>
            <w:hideMark/>
          </w:tcPr>
          <w:p w14:paraId="6537CE81" w14:textId="4808F3E6"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4AB702CB" w14:textId="77777777" w:rsidR="00897702" w:rsidRDefault="00897702" w:rsidP="00897702">
            <w:pPr>
              <w:rPr>
                <w:rStyle w:val="Strong"/>
              </w:rPr>
            </w:pPr>
            <w:r w:rsidRPr="003F23A1">
              <w:rPr>
                <w:rStyle w:val="Strong"/>
              </w:rPr>
              <w:t>The Effect of Saccharomyces cerevisiae in soil on Brassica rapa Growth</w:t>
            </w:r>
          </w:p>
          <w:p w14:paraId="1D424028" w14:textId="69F2FE89" w:rsidR="00897702" w:rsidRPr="005560E2" w:rsidRDefault="00897702" w:rsidP="00897702">
            <w:r w:rsidRPr="005560E2">
              <w:t>Author(s): Hurst, Barnaby</w:t>
            </w:r>
            <w:r w:rsidRPr="005560E2">
              <w:br/>
              <w:t>Mentor(s): Hellquist, Eric</w:t>
            </w:r>
          </w:p>
        </w:tc>
        <w:tc>
          <w:tcPr>
            <w:tcW w:w="6180" w:type="dxa"/>
            <w:tcBorders>
              <w:top w:val="nil"/>
              <w:left w:val="nil"/>
              <w:bottom w:val="single" w:sz="4" w:space="0" w:color="BFBFBF"/>
              <w:right w:val="nil"/>
            </w:tcBorders>
            <w:shd w:val="clear" w:color="000000" w:fill="FFFFFF"/>
            <w:hideMark/>
          </w:tcPr>
          <w:p w14:paraId="11A3FE13" w14:textId="77777777" w:rsidR="00897702" w:rsidRPr="005560E2" w:rsidRDefault="00897702" w:rsidP="00897702">
            <w:r w:rsidRPr="005560E2">
              <w:t xml:space="preserve">Saccharomyces cerevisiae (brewing/bakers yeast) was added to soil of Brassica rapa during planting to determine if yeast would impact Brassica growth, resulting in increased growth compared to the control. Our results suggest that the presence of brewers yeast in soil was beneficial to plant growth. </w:t>
            </w:r>
          </w:p>
        </w:tc>
      </w:tr>
      <w:tr w:rsidR="00897702" w:rsidRPr="005560E2" w14:paraId="6BED6630" w14:textId="77777777" w:rsidTr="00897702">
        <w:trPr>
          <w:trHeight w:val="1275"/>
        </w:trPr>
        <w:tc>
          <w:tcPr>
            <w:tcW w:w="540" w:type="dxa"/>
            <w:tcBorders>
              <w:top w:val="nil"/>
              <w:left w:val="nil"/>
              <w:bottom w:val="single" w:sz="4" w:space="0" w:color="BFBFBF"/>
              <w:right w:val="nil"/>
            </w:tcBorders>
            <w:shd w:val="clear" w:color="000000" w:fill="FFFFFF"/>
            <w:hideMark/>
          </w:tcPr>
          <w:p w14:paraId="2CFFA2D8" w14:textId="77777777" w:rsidR="00897702" w:rsidRPr="005560E2" w:rsidRDefault="00897702" w:rsidP="00897702">
            <w:r w:rsidRPr="005560E2">
              <w:t>74</w:t>
            </w:r>
          </w:p>
        </w:tc>
        <w:tc>
          <w:tcPr>
            <w:tcW w:w="1440" w:type="dxa"/>
            <w:tcBorders>
              <w:top w:val="nil"/>
              <w:left w:val="nil"/>
              <w:bottom w:val="single" w:sz="4" w:space="0" w:color="BFBFBF"/>
              <w:right w:val="nil"/>
            </w:tcBorders>
            <w:shd w:val="clear" w:color="000000" w:fill="FFFFFF"/>
          </w:tcPr>
          <w:p w14:paraId="03025318" w14:textId="122EFB49" w:rsidR="00897702" w:rsidRPr="005560E2" w:rsidRDefault="00897702" w:rsidP="00897702">
            <w:r w:rsidRPr="005560E2">
              <w:t>Biological Sciences</w:t>
            </w:r>
          </w:p>
        </w:tc>
        <w:tc>
          <w:tcPr>
            <w:tcW w:w="1440" w:type="dxa"/>
            <w:tcBorders>
              <w:top w:val="nil"/>
              <w:left w:val="nil"/>
              <w:bottom w:val="single" w:sz="4" w:space="0" w:color="BFBFBF"/>
              <w:right w:val="nil"/>
            </w:tcBorders>
            <w:shd w:val="clear" w:color="000000" w:fill="FFFFFF"/>
            <w:hideMark/>
          </w:tcPr>
          <w:p w14:paraId="6616F648" w14:textId="7B04D23C"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55808AFE" w14:textId="77777777" w:rsidR="00897702" w:rsidRDefault="00897702" w:rsidP="00897702">
            <w:pPr>
              <w:rPr>
                <w:rStyle w:val="Strong"/>
                <w:rFonts w:ascii="Arial" w:hAnsi="Arial"/>
              </w:rPr>
            </w:pPr>
            <w:r w:rsidRPr="003F23A1">
              <w:rPr>
                <w:rStyle w:val="Strong"/>
              </w:rPr>
              <w:t>Is there an inhibiting effect of different soil nutrients on Brassica rapa?</w:t>
            </w:r>
            <w:r w:rsidRPr="003F23A1">
              <w:rPr>
                <w:rStyle w:val="Strong"/>
                <w:rFonts w:ascii="Arial" w:hAnsi="Arial"/>
              </w:rPr>
              <w:t>​</w:t>
            </w:r>
          </w:p>
          <w:p w14:paraId="1F888CCC" w14:textId="3F61122F" w:rsidR="00897702" w:rsidRPr="005560E2" w:rsidRDefault="00897702" w:rsidP="00897702">
            <w:r w:rsidRPr="005560E2">
              <w:t>Author(s): Mcpadden, Jenni; Talbot-Evangelow, Kalie; Chaidez, Maya</w:t>
            </w:r>
            <w:r w:rsidRPr="005560E2">
              <w:br/>
              <w:t>Mentor(s): Hellquist, Eric</w:t>
            </w:r>
          </w:p>
        </w:tc>
        <w:tc>
          <w:tcPr>
            <w:tcW w:w="6180" w:type="dxa"/>
            <w:tcBorders>
              <w:top w:val="nil"/>
              <w:left w:val="nil"/>
              <w:bottom w:val="single" w:sz="4" w:space="0" w:color="BFBFBF"/>
              <w:right w:val="nil"/>
            </w:tcBorders>
            <w:shd w:val="clear" w:color="000000" w:fill="FFFFFF"/>
            <w:hideMark/>
          </w:tcPr>
          <w:p w14:paraId="548E234F" w14:textId="77777777" w:rsidR="00897702" w:rsidRPr="005560E2" w:rsidRDefault="00897702" w:rsidP="00897702">
            <w:r w:rsidRPr="005560E2">
              <w:t>Soil quality is a major influence on plant growth. One aspect of soil that can influence plant growth is pH. We investigated how three soil types affected the growth of Brassica rapa. In general the lime treatment had greater plant growth, while plants grown in peat had the least growth.</w:t>
            </w:r>
          </w:p>
        </w:tc>
      </w:tr>
      <w:tr w:rsidR="00897702" w:rsidRPr="005560E2" w14:paraId="3561A1E3" w14:textId="77777777" w:rsidTr="00897702">
        <w:trPr>
          <w:trHeight w:val="1275"/>
        </w:trPr>
        <w:tc>
          <w:tcPr>
            <w:tcW w:w="540" w:type="dxa"/>
            <w:tcBorders>
              <w:top w:val="nil"/>
              <w:left w:val="nil"/>
              <w:bottom w:val="single" w:sz="4" w:space="0" w:color="BFBFBF"/>
              <w:right w:val="nil"/>
            </w:tcBorders>
            <w:shd w:val="clear" w:color="000000" w:fill="FFFFFF"/>
            <w:hideMark/>
          </w:tcPr>
          <w:p w14:paraId="0D762D23" w14:textId="77777777" w:rsidR="00897702" w:rsidRPr="005560E2" w:rsidRDefault="00897702" w:rsidP="00897702">
            <w:r w:rsidRPr="005560E2">
              <w:t>75</w:t>
            </w:r>
          </w:p>
        </w:tc>
        <w:tc>
          <w:tcPr>
            <w:tcW w:w="1440" w:type="dxa"/>
            <w:tcBorders>
              <w:top w:val="nil"/>
              <w:left w:val="nil"/>
              <w:bottom w:val="single" w:sz="4" w:space="0" w:color="BFBFBF"/>
              <w:right w:val="nil"/>
            </w:tcBorders>
            <w:shd w:val="clear" w:color="000000" w:fill="FFFFFF"/>
          </w:tcPr>
          <w:p w14:paraId="5A7F2C90" w14:textId="2F6AE847" w:rsidR="00897702" w:rsidRPr="005560E2" w:rsidRDefault="00897702" w:rsidP="00897702">
            <w:r w:rsidRPr="005560E2">
              <w:t>Biological Sciences</w:t>
            </w:r>
          </w:p>
        </w:tc>
        <w:tc>
          <w:tcPr>
            <w:tcW w:w="1440" w:type="dxa"/>
            <w:tcBorders>
              <w:top w:val="nil"/>
              <w:left w:val="nil"/>
              <w:bottom w:val="single" w:sz="4" w:space="0" w:color="BFBFBF"/>
              <w:right w:val="nil"/>
            </w:tcBorders>
            <w:shd w:val="clear" w:color="000000" w:fill="FFFFFF"/>
            <w:hideMark/>
          </w:tcPr>
          <w:p w14:paraId="09AE4832" w14:textId="0B3A669C"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3DE2F9CA" w14:textId="77777777" w:rsidR="00897702" w:rsidRDefault="00897702" w:rsidP="00897702">
            <w:pPr>
              <w:rPr>
                <w:rStyle w:val="Strong"/>
              </w:rPr>
            </w:pPr>
            <w:r w:rsidRPr="003F23A1">
              <w:rPr>
                <w:rStyle w:val="Strong"/>
              </w:rPr>
              <w:t>Identifying the relationship resulting from intervarietal competition between Brassica rapa varieties</w:t>
            </w:r>
          </w:p>
          <w:p w14:paraId="70BF37B8" w14:textId="47958097" w:rsidR="00897702" w:rsidRPr="005560E2" w:rsidRDefault="00897702" w:rsidP="00897702">
            <w:r w:rsidRPr="005560E2">
              <w:t>Author(s): Cronk, Garrett; Gallo, Sydney</w:t>
            </w:r>
            <w:r w:rsidRPr="005560E2">
              <w:br/>
              <w:t>Mentor(s): Hellquist, Eric</w:t>
            </w:r>
          </w:p>
        </w:tc>
        <w:tc>
          <w:tcPr>
            <w:tcW w:w="6180" w:type="dxa"/>
            <w:tcBorders>
              <w:top w:val="nil"/>
              <w:left w:val="nil"/>
              <w:bottom w:val="single" w:sz="4" w:space="0" w:color="BFBFBF"/>
              <w:right w:val="nil"/>
            </w:tcBorders>
            <w:shd w:val="clear" w:color="000000" w:fill="FFFFFF"/>
            <w:hideMark/>
          </w:tcPr>
          <w:p w14:paraId="72C97385" w14:textId="77777777" w:rsidR="00897702" w:rsidRPr="005560E2" w:rsidRDefault="00897702" w:rsidP="00897702">
            <w:r w:rsidRPr="005560E2">
              <w:t>Plants growing in proximity to each other may have a positive or negative impact on each other. We investigated the growth of two varieties of Brassica rapa (yellow green and rosette) growing alone and together. Initial results suggest that the plants showed greater growth when growing together.</w:t>
            </w:r>
          </w:p>
        </w:tc>
      </w:tr>
      <w:tr w:rsidR="00897702" w:rsidRPr="005560E2" w14:paraId="611C6CAC" w14:textId="77777777" w:rsidTr="00897702">
        <w:trPr>
          <w:trHeight w:val="1530"/>
        </w:trPr>
        <w:tc>
          <w:tcPr>
            <w:tcW w:w="540" w:type="dxa"/>
            <w:tcBorders>
              <w:top w:val="nil"/>
              <w:left w:val="nil"/>
              <w:bottom w:val="single" w:sz="4" w:space="0" w:color="BFBFBF"/>
              <w:right w:val="nil"/>
            </w:tcBorders>
            <w:shd w:val="clear" w:color="000000" w:fill="FFFFFF"/>
            <w:hideMark/>
          </w:tcPr>
          <w:p w14:paraId="7D8C62F1" w14:textId="77777777" w:rsidR="00897702" w:rsidRPr="005560E2" w:rsidRDefault="00897702" w:rsidP="00897702">
            <w:r w:rsidRPr="005560E2">
              <w:t>76</w:t>
            </w:r>
          </w:p>
        </w:tc>
        <w:tc>
          <w:tcPr>
            <w:tcW w:w="1440" w:type="dxa"/>
            <w:tcBorders>
              <w:top w:val="nil"/>
              <w:left w:val="nil"/>
              <w:bottom w:val="single" w:sz="4" w:space="0" w:color="BFBFBF"/>
              <w:right w:val="nil"/>
            </w:tcBorders>
            <w:shd w:val="clear" w:color="000000" w:fill="FFFFFF"/>
          </w:tcPr>
          <w:p w14:paraId="5BE405CC" w14:textId="335DAD95" w:rsidR="00897702" w:rsidRPr="005560E2" w:rsidRDefault="00897702" w:rsidP="00897702">
            <w:r w:rsidRPr="005560E2">
              <w:t>Biological Sciences</w:t>
            </w:r>
          </w:p>
        </w:tc>
        <w:tc>
          <w:tcPr>
            <w:tcW w:w="1440" w:type="dxa"/>
            <w:tcBorders>
              <w:top w:val="nil"/>
              <w:left w:val="nil"/>
              <w:bottom w:val="single" w:sz="4" w:space="0" w:color="BFBFBF"/>
              <w:right w:val="nil"/>
            </w:tcBorders>
            <w:shd w:val="clear" w:color="000000" w:fill="FFFFFF"/>
            <w:hideMark/>
          </w:tcPr>
          <w:p w14:paraId="0DBCC3D2" w14:textId="5BDD827E"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502AA346" w14:textId="77777777" w:rsidR="00897702" w:rsidRDefault="00897702" w:rsidP="00897702">
            <w:pPr>
              <w:rPr>
                <w:rStyle w:val="Strong"/>
              </w:rPr>
            </w:pPr>
            <w:r w:rsidRPr="003F23A1">
              <w:rPr>
                <w:rStyle w:val="Strong"/>
              </w:rPr>
              <w:t>The Effects of Simulated Herbivory on Growth Parameters in the Rosette-Dwarf Variety of Brassica rapa</w:t>
            </w:r>
          </w:p>
          <w:p w14:paraId="2AF1E8CF" w14:textId="0EC69398" w:rsidR="00897702" w:rsidRPr="005560E2" w:rsidRDefault="00897702" w:rsidP="00897702">
            <w:r w:rsidRPr="005560E2">
              <w:t>Author(s): Alfred, Katrina; Foster, Kristina; Dawoud, Marina</w:t>
            </w:r>
            <w:r w:rsidRPr="005560E2">
              <w:br/>
              <w:t>Mentor(s): Hellquist, Eric</w:t>
            </w:r>
          </w:p>
        </w:tc>
        <w:tc>
          <w:tcPr>
            <w:tcW w:w="6180" w:type="dxa"/>
            <w:tcBorders>
              <w:top w:val="nil"/>
              <w:left w:val="nil"/>
              <w:bottom w:val="single" w:sz="4" w:space="0" w:color="BFBFBF"/>
              <w:right w:val="nil"/>
            </w:tcBorders>
            <w:shd w:val="clear" w:color="000000" w:fill="FFFFFF"/>
            <w:hideMark/>
          </w:tcPr>
          <w:p w14:paraId="1D7D0B04" w14:textId="77777777" w:rsidR="00897702" w:rsidRPr="005560E2" w:rsidRDefault="00897702" w:rsidP="00897702">
            <w:r w:rsidRPr="005560E2">
              <w:t>Understanding plant-animal interactions is crucial to explaining ecological complexities and relationships. Herbivory involves damage to plant tissues that can have detrimental effects on the plant’s growth, reproduction, and energy allocation. We investigated the effects of simulated herbivory on rosette-dwarf Brassica rapa. Our results suggested that herbivory decreased growth.</w:t>
            </w:r>
          </w:p>
        </w:tc>
      </w:tr>
      <w:tr w:rsidR="00897702" w:rsidRPr="005560E2" w14:paraId="5A59D5FC" w14:textId="77777777" w:rsidTr="00897702">
        <w:trPr>
          <w:trHeight w:val="1275"/>
        </w:trPr>
        <w:tc>
          <w:tcPr>
            <w:tcW w:w="540" w:type="dxa"/>
            <w:tcBorders>
              <w:top w:val="nil"/>
              <w:left w:val="nil"/>
              <w:bottom w:val="single" w:sz="4" w:space="0" w:color="BFBFBF"/>
              <w:right w:val="nil"/>
            </w:tcBorders>
            <w:shd w:val="clear" w:color="000000" w:fill="FFFFFF"/>
            <w:hideMark/>
          </w:tcPr>
          <w:p w14:paraId="1A81E29F" w14:textId="77777777" w:rsidR="00897702" w:rsidRPr="005560E2" w:rsidRDefault="00897702" w:rsidP="00897702">
            <w:r w:rsidRPr="005560E2">
              <w:lastRenderedPageBreak/>
              <w:t>77</w:t>
            </w:r>
          </w:p>
        </w:tc>
        <w:tc>
          <w:tcPr>
            <w:tcW w:w="1440" w:type="dxa"/>
            <w:tcBorders>
              <w:top w:val="nil"/>
              <w:left w:val="nil"/>
              <w:bottom w:val="single" w:sz="4" w:space="0" w:color="BFBFBF"/>
              <w:right w:val="nil"/>
            </w:tcBorders>
            <w:shd w:val="clear" w:color="000000" w:fill="FFFFFF"/>
          </w:tcPr>
          <w:p w14:paraId="24B1A687" w14:textId="2BD8F30A" w:rsidR="00897702" w:rsidRPr="005560E2" w:rsidRDefault="00897702" w:rsidP="00897702">
            <w:r w:rsidRPr="005560E2">
              <w:t>Biological Sciences</w:t>
            </w:r>
          </w:p>
        </w:tc>
        <w:tc>
          <w:tcPr>
            <w:tcW w:w="1440" w:type="dxa"/>
            <w:tcBorders>
              <w:top w:val="nil"/>
              <w:left w:val="nil"/>
              <w:bottom w:val="single" w:sz="4" w:space="0" w:color="BFBFBF"/>
              <w:right w:val="nil"/>
            </w:tcBorders>
            <w:shd w:val="clear" w:color="000000" w:fill="FFFFFF"/>
            <w:hideMark/>
          </w:tcPr>
          <w:p w14:paraId="03DFA2F7" w14:textId="55BF3DC6"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1AC5904A" w14:textId="77777777" w:rsidR="00897702" w:rsidRDefault="00897702" w:rsidP="00897702">
            <w:pPr>
              <w:rPr>
                <w:rStyle w:val="Strong"/>
              </w:rPr>
            </w:pPr>
            <w:r w:rsidRPr="003F23A1">
              <w:rPr>
                <w:rStyle w:val="Strong"/>
              </w:rPr>
              <w:t>The effect of Juglone allelopathy from Juglans nigra on Rosette Brassica rapa growth rate and photosynthesis efficiency</w:t>
            </w:r>
          </w:p>
          <w:p w14:paraId="604AB241" w14:textId="283D2959" w:rsidR="00897702" w:rsidRPr="005560E2" w:rsidRDefault="00897702" w:rsidP="00897702">
            <w:r w:rsidRPr="005560E2">
              <w:t>Author(s): Benenati, Cascade; Gilot, Arianna</w:t>
            </w:r>
            <w:r w:rsidRPr="005560E2">
              <w:br/>
              <w:t>Mentor(s): Hellquist, Eric</w:t>
            </w:r>
          </w:p>
        </w:tc>
        <w:tc>
          <w:tcPr>
            <w:tcW w:w="6180" w:type="dxa"/>
            <w:tcBorders>
              <w:top w:val="nil"/>
              <w:left w:val="nil"/>
              <w:bottom w:val="single" w:sz="4" w:space="0" w:color="BFBFBF"/>
              <w:right w:val="nil"/>
            </w:tcBorders>
            <w:shd w:val="clear" w:color="000000" w:fill="FFFFFF"/>
            <w:hideMark/>
          </w:tcPr>
          <w:p w14:paraId="2CA53E75" w14:textId="77777777" w:rsidR="00897702" w:rsidRPr="005560E2" w:rsidRDefault="00897702" w:rsidP="00897702">
            <w:r w:rsidRPr="005560E2">
              <w:t>In eastern North America black walnut is well known for allelopathic properties. Allelopathy is a form of chemical competition between plants. We observed the effect of Black walnut allelopathy on Brassica rapa plant growth. Our Initial results indicate decreased growth in black walnut affected Brassica plants.</w:t>
            </w:r>
          </w:p>
        </w:tc>
      </w:tr>
      <w:tr w:rsidR="00897702" w:rsidRPr="005560E2" w14:paraId="163E5300" w14:textId="77777777" w:rsidTr="00897702">
        <w:trPr>
          <w:trHeight w:val="1530"/>
        </w:trPr>
        <w:tc>
          <w:tcPr>
            <w:tcW w:w="540" w:type="dxa"/>
            <w:tcBorders>
              <w:top w:val="nil"/>
              <w:left w:val="nil"/>
              <w:bottom w:val="single" w:sz="4" w:space="0" w:color="BFBFBF"/>
              <w:right w:val="nil"/>
            </w:tcBorders>
            <w:shd w:val="clear" w:color="000000" w:fill="FFFFFF"/>
            <w:hideMark/>
          </w:tcPr>
          <w:p w14:paraId="43730953" w14:textId="77777777" w:rsidR="00897702" w:rsidRPr="005560E2" w:rsidRDefault="00897702" w:rsidP="00897702">
            <w:r w:rsidRPr="005560E2">
              <w:t>78</w:t>
            </w:r>
          </w:p>
        </w:tc>
        <w:tc>
          <w:tcPr>
            <w:tcW w:w="1440" w:type="dxa"/>
            <w:tcBorders>
              <w:top w:val="nil"/>
              <w:left w:val="nil"/>
              <w:bottom w:val="single" w:sz="4" w:space="0" w:color="BFBFBF"/>
              <w:right w:val="nil"/>
            </w:tcBorders>
            <w:shd w:val="clear" w:color="000000" w:fill="FFFFFF"/>
          </w:tcPr>
          <w:p w14:paraId="2F17B694" w14:textId="3CF08C2B" w:rsidR="00897702" w:rsidRPr="005560E2" w:rsidRDefault="00897702" w:rsidP="00897702">
            <w:r w:rsidRPr="005560E2">
              <w:t>Biological Sciences</w:t>
            </w:r>
          </w:p>
        </w:tc>
        <w:tc>
          <w:tcPr>
            <w:tcW w:w="1440" w:type="dxa"/>
            <w:tcBorders>
              <w:top w:val="nil"/>
              <w:left w:val="nil"/>
              <w:bottom w:val="single" w:sz="4" w:space="0" w:color="BFBFBF"/>
              <w:right w:val="nil"/>
            </w:tcBorders>
            <w:shd w:val="clear" w:color="000000" w:fill="FFFFFF"/>
            <w:hideMark/>
          </w:tcPr>
          <w:p w14:paraId="2F399AC2" w14:textId="4E4E5B77"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56FA199B" w14:textId="77777777" w:rsidR="00897702" w:rsidRDefault="00897702" w:rsidP="00897702">
            <w:pPr>
              <w:rPr>
                <w:rStyle w:val="Strong"/>
              </w:rPr>
            </w:pPr>
            <w:r w:rsidRPr="003F23A1">
              <w:rPr>
                <w:rStyle w:val="Strong"/>
              </w:rPr>
              <w:t>Effect of allelochemicals from Nicotiana species on the height, total biomass, leaf count, and photosynthesis of the yellow-green variety of Brassica rapa.</w:t>
            </w:r>
          </w:p>
          <w:p w14:paraId="2F484924" w14:textId="53B5318A" w:rsidR="00897702" w:rsidRPr="005560E2" w:rsidRDefault="00897702" w:rsidP="00897702">
            <w:r w:rsidRPr="005560E2">
              <w:t>Author(s): Sternfeld, Abigail; Patel, Janki</w:t>
            </w:r>
            <w:r w:rsidRPr="005560E2">
              <w:br/>
              <w:t>Mentor(s): Hellquist, Eric</w:t>
            </w:r>
          </w:p>
        </w:tc>
        <w:tc>
          <w:tcPr>
            <w:tcW w:w="6180" w:type="dxa"/>
            <w:tcBorders>
              <w:top w:val="nil"/>
              <w:left w:val="nil"/>
              <w:bottom w:val="single" w:sz="4" w:space="0" w:color="BFBFBF"/>
              <w:right w:val="nil"/>
            </w:tcBorders>
            <w:shd w:val="clear" w:color="000000" w:fill="FFFFFF"/>
            <w:hideMark/>
          </w:tcPr>
          <w:p w14:paraId="032AA666" w14:textId="77777777" w:rsidR="00897702" w:rsidRPr="005560E2" w:rsidRDefault="00897702" w:rsidP="00897702">
            <w:r w:rsidRPr="005560E2">
              <w:t>Allelopathy is a form of plant competition impacting plant growth. We investigated the impacts of concentrations of allelochemicals from Nicotiana spp. on Brassica rapa, examining growth parameters over 37 days. In general, we found allelochemicals had no impact on growth.</w:t>
            </w:r>
          </w:p>
        </w:tc>
      </w:tr>
      <w:tr w:rsidR="00897702" w:rsidRPr="005560E2" w14:paraId="57763777" w14:textId="77777777" w:rsidTr="00897702">
        <w:trPr>
          <w:trHeight w:val="1530"/>
        </w:trPr>
        <w:tc>
          <w:tcPr>
            <w:tcW w:w="540" w:type="dxa"/>
            <w:tcBorders>
              <w:top w:val="nil"/>
              <w:left w:val="nil"/>
              <w:bottom w:val="single" w:sz="4" w:space="0" w:color="BFBFBF"/>
              <w:right w:val="nil"/>
            </w:tcBorders>
            <w:shd w:val="clear" w:color="000000" w:fill="FFFFFF"/>
            <w:hideMark/>
          </w:tcPr>
          <w:p w14:paraId="7002E677" w14:textId="77777777" w:rsidR="00897702" w:rsidRPr="005560E2" w:rsidRDefault="00897702" w:rsidP="00897702">
            <w:r w:rsidRPr="005560E2">
              <w:t>79</w:t>
            </w:r>
          </w:p>
        </w:tc>
        <w:tc>
          <w:tcPr>
            <w:tcW w:w="1440" w:type="dxa"/>
            <w:tcBorders>
              <w:top w:val="nil"/>
              <w:left w:val="nil"/>
              <w:bottom w:val="single" w:sz="4" w:space="0" w:color="BFBFBF"/>
              <w:right w:val="nil"/>
            </w:tcBorders>
            <w:shd w:val="clear" w:color="000000" w:fill="FFFFFF"/>
          </w:tcPr>
          <w:p w14:paraId="6CB8B5F0" w14:textId="733E16AC" w:rsidR="00897702" w:rsidRPr="005560E2" w:rsidRDefault="00897702" w:rsidP="00897702">
            <w:r w:rsidRPr="005560E2">
              <w:t>Biological Sciences</w:t>
            </w:r>
          </w:p>
        </w:tc>
        <w:tc>
          <w:tcPr>
            <w:tcW w:w="1440" w:type="dxa"/>
            <w:tcBorders>
              <w:top w:val="nil"/>
              <w:left w:val="nil"/>
              <w:bottom w:val="single" w:sz="4" w:space="0" w:color="BFBFBF"/>
              <w:right w:val="nil"/>
            </w:tcBorders>
            <w:shd w:val="clear" w:color="000000" w:fill="FFFFFF"/>
            <w:hideMark/>
          </w:tcPr>
          <w:p w14:paraId="3A504E4E" w14:textId="3BC41725"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7E9B3D76" w14:textId="77777777" w:rsidR="00897702" w:rsidRDefault="00897702" w:rsidP="00897702">
            <w:pPr>
              <w:rPr>
                <w:rStyle w:val="Strong"/>
              </w:rPr>
            </w:pPr>
            <w:r w:rsidRPr="003F23A1">
              <w:rPr>
                <w:rStyle w:val="Strong"/>
              </w:rPr>
              <w:t>Using reflectance spectrometry and avian visual modeling to quantify color variation in male and female Painted Buntings</w:t>
            </w:r>
          </w:p>
          <w:p w14:paraId="599ECCBB" w14:textId="2491D00E" w:rsidR="00897702" w:rsidRPr="005560E2" w:rsidRDefault="00897702" w:rsidP="00897702">
            <w:r w:rsidRPr="005560E2">
              <w:t>Author(s): Knecht, Nikki</w:t>
            </w:r>
            <w:r w:rsidRPr="005560E2">
              <w:br/>
              <w:t>Mentor(s): Baldassarre, Daniel</w:t>
            </w:r>
          </w:p>
        </w:tc>
        <w:tc>
          <w:tcPr>
            <w:tcW w:w="6180" w:type="dxa"/>
            <w:tcBorders>
              <w:top w:val="nil"/>
              <w:left w:val="nil"/>
              <w:bottom w:val="single" w:sz="4" w:space="0" w:color="BFBFBF"/>
              <w:right w:val="nil"/>
            </w:tcBorders>
            <w:shd w:val="clear" w:color="000000" w:fill="FFFFFF"/>
            <w:hideMark/>
          </w:tcPr>
          <w:p w14:paraId="3C20F57B" w14:textId="77777777" w:rsidR="00897702" w:rsidRPr="005560E2" w:rsidRDefault="00897702" w:rsidP="00897702">
            <w:r w:rsidRPr="005560E2">
              <w:t>Female and young male Painted Buntings both have green plumage, while adult males are multicolored. Using reflectance spectrometry, I am quantitatively analyzing color differences between females and young males, between age groups of females, and among adult males to investigate the potential effects of color variation on Painted Bunting populations.</w:t>
            </w:r>
          </w:p>
        </w:tc>
      </w:tr>
      <w:tr w:rsidR="00897702" w:rsidRPr="005560E2" w14:paraId="5C789AFF" w14:textId="77777777" w:rsidTr="00897702">
        <w:trPr>
          <w:trHeight w:val="1530"/>
        </w:trPr>
        <w:tc>
          <w:tcPr>
            <w:tcW w:w="540" w:type="dxa"/>
            <w:tcBorders>
              <w:top w:val="nil"/>
              <w:left w:val="nil"/>
              <w:bottom w:val="single" w:sz="4" w:space="0" w:color="BFBFBF"/>
              <w:right w:val="nil"/>
            </w:tcBorders>
            <w:shd w:val="clear" w:color="000000" w:fill="FFFFFF"/>
            <w:hideMark/>
          </w:tcPr>
          <w:p w14:paraId="6D3AAA84" w14:textId="77777777" w:rsidR="00897702" w:rsidRPr="005560E2" w:rsidRDefault="00897702" w:rsidP="00897702">
            <w:r w:rsidRPr="005560E2">
              <w:t>80</w:t>
            </w:r>
          </w:p>
        </w:tc>
        <w:tc>
          <w:tcPr>
            <w:tcW w:w="1440" w:type="dxa"/>
            <w:tcBorders>
              <w:top w:val="nil"/>
              <w:left w:val="nil"/>
              <w:bottom w:val="single" w:sz="4" w:space="0" w:color="BFBFBF"/>
              <w:right w:val="nil"/>
            </w:tcBorders>
            <w:shd w:val="clear" w:color="000000" w:fill="FFFFFF"/>
          </w:tcPr>
          <w:p w14:paraId="049B987F" w14:textId="2FF8C882" w:rsidR="00897702" w:rsidRPr="005560E2" w:rsidRDefault="00897702" w:rsidP="00897702">
            <w:r w:rsidRPr="005560E2">
              <w:t>Biological Sciences</w:t>
            </w:r>
          </w:p>
        </w:tc>
        <w:tc>
          <w:tcPr>
            <w:tcW w:w="1440" w:type="dxa"/>
            <w:tcBorders>
              <w:top w:val="nil"/>
              <w:left w:val="nil"/>
              <w:bottom w:val="single" w:sz="4" w:space="0" w:color="BFBFBF"/>
              <w:right w:val="nil"/>
            </w:tcBorders>
            <w:shd w:val="clear" w:color="000000" w:fill="FFFFFF"/>
            <w:hideMark/>
          </w:tcPr>
          <w:p w14:paraId="7EAC856E" w14:textId="0528ADAE"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30DC3AB5" w14:textId="77777777" w:rsidR="00897702" w:rsidRDefault="00897702" w:rsidP="00897702">
            <w:pPr>
              <w:rPr>
                <w:rStyle w:val="Strong"/>
              </w:rPr>
            </w:pPr>
            <w:r w:rsidRPr="003F23A1">
              <w:rPr>
                <w:rStyle w:val="Strong"/>
              </w:rPr>
              <w:t>Does fin morphology predict mating behavior in male sailfin mollies?</w:t>
            </w:r>
          </w:p>
          <w:p w14:paraId="65D07F3E" w14:textId="0BC4FE42" w:rsidR="00897702" w:rsidRPr="005560E2" w:rsidRDefault="00897702" w:rsidP="00897702">
            <w:r w:rsidRPr="005560E2">
              <w:t>Author(s): Sampson, Anica</w:t>
            </w:r>
            <w:r w:rsidRPr="005560E2">
              <w:br/>
              <w:t>Mentor(s): Lange, Liz</w:t>
            </w:r>
          </w:p>
        </w:tc>
        <w:tc>
          <w:tcPr>
            <w:tcW w:w="6180" w:type="dxa"/>
            <w:tcBorders>
              <w:top w:val="nil"/>
              <w:left w:val="nil"/>
              <w:bottom w:val="single" w:sz="4" w:space="0" w:color="BFBFBF"/>
              <w:right w:val="nil"/>
            </w:tcBorders>
            <w:shd w:val="clear" w:color="000000" w:fill="FFFFFF"/>
            <w:hideMark/>
          </w:tcPr>
          <w:p w14:paraId="0AAE517B" w14:textId="77777777" w:rsidR="00897702" w:rsidRPr="005560E2" w:rsidRDefault="00897702" w:rsidP="00897702">
            <w:r w:rsidRPr="005560E2">
              <w:t>Sailfin mollies, Poecilia latipinna, provide an excellent example of sexual selection and behavioral evolution. In this study, male mollies' body size and fin areas were measured. Despite the differences in the size of morphological characteristics among males, we hypothesize that their behavior is strictly based on their overall body size.</w:t>
            </w:r>
          </w:p>
        </w:tc>
      </w:tr>
      <w:tr w:rsidR="00897702" w:rsidRPr="005560E2" w14:paraId="2B05EBA8" w14:textId="77777777" w:rsidTr="00897702">
        <w:trPr>
          <w:trHeight w:val="1275"/>
        </w:trPr>
        <w:tc>
          <w:tcPr>
            <w:tcW w:w="540" w:type="dxa"/>
            <w:tcBorders>
              <w:top w:val="nil"/>
              <w:left w:val="nil"/>
              <w:bottom w:val="single" w:sz="4" w:space="0" w:color="BFBFBF"/>
              <w:right w:val="nil"/>
            </w:tcBorders>
            <w:shd w:val="clear" w:color="000000" w:fill="FFFFFF"/>
            <w:hideMark/>
          </w:tcPr>
          <w:p w14:paraId="19DF1523" w14:textId="77777777" w:rsidR="00897702" w:rsidRPr="005560E2" w:rsidRDefault="00897702" w:rsidP="00897702">
            <w:r w:rsidRPr="005560E2">
              <w:t>81</w:t>
            </w:r>
          </w:p>
        </w:tc>
        <w:tc>
          <w:tcPr>
            <w:tcW w:w="1440" w:type="dxa"/>
            <w:tcBorders>
              <w:top w:val="nil"/>
              <w:left w:val="nil"/>
              <w:bottom w:val="single" w:sz="4" w:space="0" w:color="BFBFBF"/>
              <w:right w:val="nil"/>
            </w:tcBorders>
            <w:shd w:val="clear" w:color="000000" w:fill="FFFFFF"/>
          </w:tcPr>
          <w:p w14:paraId="12D22890" w14:textId="7630FF29" w:rsidR="00897702" w:rsidRPr="005560E2" w:rsidRDefault="00897702" w:rsidP="00897702">
            <w:r w:rsidRPr="005560E2">
              <w:t>Biological Sciences</w:t>
            </w:r>
          </w:p>
        </w:tc>
        <w:tc>
          <w:tcPr>
            <w:tcW w:w="1440" w:type="dxa"/>
            <w:tcBorders>
              <w:top w:val="nil"/>
              <w:left w:val="nil"/>
              <w:bottom w:val="single" w:sz="4" w:space="0" w:color="BFBFBF"/>
              <w:right w:val="nil"/>
            </w:tcBorders>
            <w:shd w:val="clear" w:color="000000" w:fill="FFFFFF"/>
            <w:hideMark/>
          </w:tcPr>
          <w:p w14:paraId="1E3A93CB" w14:textId="60360106"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67072E42" w14:textId="77777777" w:rsidR="00897702" w:rsidRDefault="00897702" w:rsidP="00897702">
            <w:pPr>
              <w:rPr>
                <w:rStyle w:val="Strong"/>
              </w:rPr>
            </w:pPr>
            <w:r w:rsidRPr="003F23A1">
              <w:rPr>
                <w:rStyle w:val="Strong"/>
              </w:rPr>
              <w:t>Surveillance of  Ophryocystis elektroscirrha in the Migratory Population of Danaus plexippus in Oswego County</w:t>
            </w:r>
          </w:p>
          <w:p w14:paraId="093F9A7A" w14:textId="19868B1F" w:rsidR="00897702" w:rsidRPr="005560E2" w:rsidRDefault="00897702" w:rsidP="00897702">
            <w:r w:rsidRPr="005560E2">
              <w:t>Author(s): Dickert, Stephanie</w:t>
            </w:r>
            <w:r w:rsidRPr="005560E2">
              <w:br/>
              <w:t>Mentor(s): Sime, Karen</w:t>
            </w:r>
          </w:p>
        </w:tc>
        <w:tc>
          <w:tcPr>
            <w:tcW w:w="6180" w:type="dxa"/>
            <w:tcBorders>
              <w:top w:val="nil"/>
              <w:left w:val="nil"/>
              <w:bottom w:val="single" w:sz="4" w:space="0" w:color="BFBFBF"/>
              <w:right w:val="nil"/>
            </w:tcBorders>
            <w:shd w:val="clear" w:color="000000" w:fill="FFFFFF"/>
            <w:hideMark/>
          </w:tcPr>
          <w:p w14:paraId="6815E52D" w14:textId="77777777" w:rsidR="00897702" w:rsidRPr="005560E2" w:rsidRDefault="00897702" w:rsidP="00897702">
            <w:r w:rsidRPr="005560E2">
              <w:t>The long-term decline of Danaus plexippus (monarch butterfly) populations is influenced by a protozoan parasite, Ophryocystis elektroscirrha (OE). This study monitored the fall migration of monarchs in Oswego County for OE and compared the parameters of infection in 2023 with previous years.</w:t>
            </w:r>
          </w:p>
        </w:tc>
      </w:tr>
      <w:tr w:rsidR="00897702" w:rsidRPr="005560E2" w14:paraId="0213F4FD" w14:textId="77777777" w:rsidTr="00897702">
        <w:trPr>
          <w:trHeight w:val="1530"/>
        </w:trPr>
        <w:tc>
          <w:tcPr>
            <w:tcW w:w="540" w:type="dxa"/>
            <w:tcBorders>
              <w:top w:val="nil"/>
              <w:left w:val="nil"/>
              <w:bottom w:val="single" w:sz="4" w:space="0" w:color="BFBFBF"/>
              <w:right w:val="nil"/>
            </w:tcBorders>
            <w:shd w:val="clear" w:color="000000" w:fill="FFFFFF"/>
            <w:hideMark/>
          </w:tcPr>
          <w:p w14:paraId="1D2E4C9F" w14:textId="77777777" w:rsidR="00897702" w:rsidRPr="005560E2" w:rsidRDefault="00897702" w:rsidP="00897702">
            <w:r w:rsidRPr="005560E2">
              <w:t>82</w:t>
            </w:r>
          </w:p>
        </w:tc>
        <w:tc>
          <w:tcPr>
            <w:tcW w:w="1440" w:type="dxa"/>
            <w:tcBorders>
              <w:top w:val="nil"/>
              <w:left w:val="nil"/>
              <w:bottom w:val="single" w:sz="4" w:space="0" w:color="BFBFBF"/>
              <w:right w:val="nil"/>
            </w:tcBorders>
            <w:shd w:val="clear" w:color="000000" w:fill="FFFFFF"/>
          </w:tcPr>
          <w:p w14:paraId="5250B9F6" w14:textId="50B9C33A" w:rsidR="00897702" w:rsidRPr="005560E2" w:rsidRDefault="00897702" w:rsidP="00897702">
            <w:r w:rsidRPr="005560E2">
              <w:t>Biological Sciences</w:t>
            </w:r>
          </w:p>
        </w:tc>
        <w:tc>
          <w:tcPr>
            <w:tcW w:w="1440" w:type="dxa"/>
            <w:tcBorders>
              <w:top w:val="nil"/>
              <w:left w:val="nil"/>
              <w:bottom w:val="single" w:sz="4" w:space="0" w:color="BFBFBF"/>
              <w:right w:val="nil"/>
            </w:tcBorders>
            <w:shd w:val="clear" w:color="000000" w:fill="FFFFFF"/>
            <w:hideMark/>
          </w:tcPr>
          <w:p w14:paraId="143E3945" w14:textId="236AC693"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19606CF8" w14:textId="77777777" w:rsidR="00897702" w:rsidRDefault="00897702" w:rsidP="00897702">
            <w:r w:rsidRPr="003F23A1">
              <w:rPr>
                <w:rStyle w:val="Strong"/>
              </w:rPr>
              <w:t>Developing an eDNA Metabarcoding Assay to Differentiate Coregonines</w:t>
            </w:r>
            <w:r w:rsidRPr="005560E2">
              <w:t xml:space="preserve"> </w:t>
            </w:r>
          </w:p>
          <w:p w14:paraId="3B02DCA0" w14:textId="234135BF" w:rsidR="00897702" w:rsidRPr="005560E2" w:rsidRDefault="00897702" w:rsidP="00897702">
            <w:r w:rsidRPr="005560E2">
              <w:t>Author(s): Sweeney, Joseph</w:t>
            </w:r>
            <w:r w:rsidRPr="005560E2">
              <w:br/>
              <w:t>Mentor(s): Sard, Nicholas</w:t>
            </w:r>
          </w:p>
        </w:tc>
        <w:tc>
          <w:tcPr>
            <w:tcW w:w="6180" w:type="dxa"/>
            <w:tcBorders>
              <w:top w:val="nil"/>
              <w:left w:val="nil"/>
              <w:bottom w:val="single" w:sz="4" w:space="0" w:color="BFBFBF"/>
              <w:right w:val="nil"/>
            </w:tcBorders>
            <w:shd w:val="clear" w:color="000000" w:fill="FFFFFF"/>
            <w:hideMark/>
          </w:tcPr>
          <w:p w14:paraId="77D6AF67" w14:textId="77777777" w:rsidR="00897702" w:rsidRPr="005560E2" w:rsidRDefault="00897702" w:rsidP="00897702">
            <w:r w:rsidRPr="005560E2">
              <w:t xml:space="preserve">Coregonines (genus Coregonus) populations have drastically declined in the Great Lakes, largely due to anthropogenic factors. Sampling rare taxa via environmental DNA (eDNA) methods can improve the odds of species detection. We will create an eDNA metabarcoding assay to target the ITSI gene to differentiate coregonines. </w:t>
            </w:r>
          </w:p>
        </w:tc>
      </w:tr>
      <w:tr w:rsidR="00897702" w:rsidRPr="005560E2" w14:paraId="6EAD4ED1" w14:textId="77777777" w:rsidTr="00897702">
        <w:trPr>
          <w:trHeight w:val="1275"/>
        </w:trPr>
        <w:tc>
          <w:tcPr>
            <w:tcW w:w="540" w:type="dxa"/>
            <w:tcBorders>
              <w:top w:val="nil"/>
              <w:left w:val="nil"/>
              <w:bottom w:val="single" w:sz="4" w:space="0" w:color="BFBFBF"/>
              <w:right w:val="nil"/>
            </w:tcBorders>
            <w:shd w:val="clear" w:color="000000" w:fill="FFFFFF"/>
            <w:hideMark/>
          </w:tcPr>
          <w:p w14:paraId="52AA370C" w14:textId="77777777" w:rsidR="00897702" w:rsidRPr="005560E2" w:rsidRDefault="00897702" w:rsidP="00897702">
            <w:r w:rsidRPr="005560E2">
              <w:lastRenderedPageBreak/>
              <w:t>83</w:t>
            </w:r>
          </w:p>
        </w:tc>
        <w:tc>
          <w:tcPr>
            <w:tcW w:w="1440" w:type="dxa"/>
            <w:tcBorders>
              <w:top w:val="nil"/>
              <w:left w:val="nil"/>
              <w:bottom w:val="single" w:sz="4" w:space="0" w:color="BFBFBF"/>
              <w:right w:val="nil"/>
            </w:tcBorders>
            <w:shd w:val="clear" w:color="000000" w:fill="FFFFFF"/>
          </w:tcPr>
          <w:p w14:paraId="1F6C919C" w14:textId="01836150" w:rsidR="00897702" w:rsidRPr="005560E2" w:rsidRDefault="00897702" w:rsidP="00897702">
            <w:r w:rsidRPr="005560E2">
              <w:t>Biological Sciences</w:t>
            </w:r>
          </w:p>
        </w:tc>
        <w:tc>
          <w:tcPr>
            <w:tcW w:w="1440" w:type="dxa"/>
            <w:tcBorders>
              <w:top w:val="nil"/>
              <w:left w:val="nil"/>
              <w:bottom w:val="single" w:sz="4" w:space="0" w:color="BFBFBF"/>
              <w:right w:val="nil"/>
            </w:tcBorders>
            <w:shd w:val="clear" w:color="000000" w:fill="FFFFFF"/>
            <w:hideMark/>
          </w:tcPr>
          <w:p w14:paraId="670E967C" w14:textId="7DFAF3EC"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01403FA4" w14:textId="77777777" w:rsidR="00897702" w:rsidRDefault="00897702" w:rsidP="00897702">
            <w:pPr>
              <w:rPr>
                <w:rStyle w:val="Strong"/>
              </w:rPr>
            </w:pPr>
            <w:r w:rsidRPr="003F23A1">
              <w:rPr>
                <w:rStyle w:val="Strong"/>
              </w:rPr>
              <w:t>Drepanosaur Reptile Fossils from the Triassic of Ghost Ranch, New Mexico</w:t>
            </w:r>
          </w:p>
          <w:p w14:paraId="3B7E16D9" w14:textId="18D61DFE" w:rsidR="00897702" w:rsidRPr="005560E2" w:rsidRDefault="00897702" w:rsidP="00897702">
            <w:r w:rsidRPr="005560E2">
              <w:t>Author(s): Wellman, Jack</w:t>
            </w:r>
            <w:r w:rsidRPr="005560E2">
              <w:br/>
              <w:t>Mentor(s): Olori, Jennifer</w:t>
            </w:r>
          </w:p>
        </w:tc>
        <w:tc>
          <w:tcPr>
            <w:tcW w:w="6180" w:type="dxa"/>
            <w:tcBorders>
              <w:top w:val="nil"/>
              <w:left w:val="nil"/>
              <w:bottom w:val="single" w:sz="4" w:space="0" w:color="BFBFBF"/>
              <w:right w:val="nil"/>
            </w:tcBorders>
            <w:shd w:val="clear" w:color="000000" w:fill="FFFFFF"/>
            <w:hideMark/>
          </w:tcPr>
          <w:p w14:paraId="6F3F6908" w14:textId="77777777" w:rsidR="00897702" w:rsidRPr="005560E2" w:rsidRDefault="00897702" w:rsidP="00897702">
            <w:r w:rsidRPr="005560E2">
              <w:t>Drepanosaurs are a group of reptiles that lived during the Triassic period, with much of their ecology and behavior hotly debated among researchers. I photographed a collection of drepanosaur fossils to compile an atlas of specimens for use in further research, uncovering more about how they lived.</w:t>
            </w:r>
          </w:p>
        </w:tc>
      </w:tr>
      <w:tr w:rsidR="00897702" w:rsidRPr="005560E2" w14:paraId="19DD6A1B" w14:textId="77777777" w:rsidTr="00897702">
        <w:trPr>
          <w:trHeight w:val="1530"/>
        </w:trPr>
        <w:tc>
          <w:tcPr>
            <w:tcW w:w="540" w:type="dxa"/>
            <w:tcBorders>
              <w:top w:val="nil"/>
              <w:left w:val="nil"/>
              <w:bottom w:val="single" w:sz="4" w:space="0" w:color="BFBFBF"/>
              <w:right w:val="nil"/>
            </w:tcBorders>
            <w:shd w:val="clear" w:color="000000" w:fill="FFFFFF"/>
            <w:hideMark/>
          </w:tcPr>
          <w:p w14:paraId="09B58BF5" w14:textId="77777777" w:rsidR="00897702" w:rsidRPr="005560E2" w:rsidRDefault="00897702" w:rsidP="00897702">
            <w:r w:rsidRPr="005560E2">
              <w:t>84</w:t>
            </w:r>
          </w:p>
        </w:tc>
        <w:tc>
          <w:tcPr>
            <w:tcW w:w="1440" w:type="dxa"/>
            <w:tcBorders>
              <w:top w:val="nil"/>
              <w:left w:val="nil"/>
              <w:bottom w:val="single" w:sz="4" w:space="0" w:color="BFBFBF"/>
              <w:right w:val="nil"/>
            </w:tcBorders>
            <w:shd w:val="clear" w:color="000000" w:fill="FFFFFF"/>
          </w:tcPr>
          <w:p w14:paraId="54036564" w14:textId="2838FA5A" w:rsidR="00897702" w:rsidRPr="005560E2" w:rsidRDefault="00897702" w:rsidP="00897702">
            <w:r w:rsidRPr="005560E2">
              <w:t>Biological Sciences</w:t>
            </w:r>
          </w:p>
        </w:tc>
        <w:tc>
          <w:tcPr>
            <w:tcW w:w="1440" w:type="dxa"/>
            <w:tcBorders>
              <w:top w:val="nil"/>
              <w:left w:val="nil"/>
              <w:bottom w:val="single" w:sz="4" w:space="0" w:color="BFBFBF"/>
              <w:right w:val="nil"/>
            </w:tcBorders>
            <w:shd w:val="clear" w:color="000000" w:fill="FFFFFF"/>
            <w:hideMark/>
          </w:tcPr>
          <w:p w14:paraId="14C6FC5D" w14:textId="231ABE4D"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3F315AF9" w14:textId="77777777" w:rsidR="00897702" w:rsidRDefault="00897702" w:rsidP="00897702">
            <w:pPr>
              <w:rPr>
                <w:rStyle w:val="Strong"/>
              </w:rPr>
            </w:pPr>
            <w:r w:rsidRPr="003F23A1">
              <w:rPr>
                <w:rStyle w:val="Strong"/>
              </w:rPr>
              <w:t>Effects of Soil Amended with Fungi and Springtails (Ceratophysella lilac) on Brassica rapa Growth.</w:t>
            </w:r>
          </w:p>
          <w:p w14:paraId="2776E9E6" w14:textId="1EE7E201" w:rsidR="00897702" w:rsidRPr="005560E2" w:rsidRDefault="00897702" w:rsidP="00897702">
            <w:r w:rsidRPr="005560E2">
              <w:t>Author(s): Majeski, Aidan; Isles, Ajani</w:t>
            </w:r>
            <w:r w:rsidRPr="005560E2">
              <w:br/>
              <w:t>Mentor(s): Hellquist, Eric</w:t>
            </w:r>
          </w:p>
        </w:tc>
        <w:tc>
          <w:tcPr>
            <w:tcW w:w="6180" w:type="dxa"/>
            <w:tcBorders>
              <w:top w:val="nil"/>
              <w:left w:val="nil"/>
              <w:bottom w:val="single" w:sz="4" w:space="0" w:color="BFBFBF"/>
              <w:right w:val="nil"/>
            </w:tcBorders>
            <w:shd w:val="clear" w:color="000000" w:fill="FFFFFF"/>
            <w:hideMark/>
          </w:tcPr>
          <w:p w14:paraId="17F7D61A" w14:textId="77777777" w:rsidR="00897702" w:rsidRPr="005560E2" w:rsidRDefault="00897702" w:rsidP="00897702">
            <w:r w:rsidRPr="005560E2">
              <w:t xml:space="preserve">Subterranean invertebrates and fungi may facilitate plant growth through mycorrhizal networks and nutrient deposition, improving soil fertility. Brassica rapa (mustard) growth in soils amended with Ceratophysella lilac (springtails) and fungi were assessed. Initial results indicate that plants with springtails grew less, potentially as an artifact of experimental design. </w:t>
            </w:r>
          </w:p>
        </w:tc>
      </w:tr>
      <w:tr w:rsidR="00897702" w:rsidRPr="005560E2" w14:paraId="566C6CD5" w14:textId="77777777" w:rsidTr="00897702">
        <w:trPr>
          <w:trHeight w:val="1530"/>
        </w:trPr>
        <w:tc>
          <w:tcPr>
            <w:tcW w:w="540" w:type="dxa"/>
            <w:tcBorders>
              <w:top w:val="nil"/>
              <w:left w:val="nil"/>
              <w:bottom w:val="single" w:sz="4" w:space="0" w:color="BFBFBF"/>
              <w:right w:val="nil"/>
            </w:tcBorders>
            <w:shd w:val="clear" w:color="000000" w:fill="FFFFFF"/>
            <w:hideMark/>
          </w:tcPr>
          <w:p w14:paraId="5E3C4C4C" w14:textId="77777777" w:rsidR="00897702" w:rsidRPr="005560E2" w:rsidRDefault="00897702" w:rsidP="00897702">
            <w:r w:rsidRPr="005560E2">
              <w:t>85</w:t>
            </w:r>
          </w:p>
        </w:tc>
        <w:tc>
          <w:tcPr>
            <w:tcW w:w="1440" w:type="dxa"/>
            <w:tcBorders>
              <w:top w:val="nil"/>
              <w:left w:val="nil"/>
              <w:bottom w:val="single" w:sz="4" w:space="0" w:color="BFBFBF"/>
              <w:right w:val="nil"/>
            </w:tcBorders>
            <w:shd w:val="clear" w:color="000000" w:fill="FFFFFF"/>
          </w:tcPr>
          <w:p w14:paraId="6996C9A3" w14:textId="2CE922B1" w:rsidR="00897702" w:rsidRPr="005560E2" w:rsidRDefault="00897702" w:rsidP="00897702">
            <w:r w:rsidRPr="005560E2">
              <w:t>Biological Sciences</w:t>
            </w:r>
          </w:p>
        </w:tc>
        <w:tc>
          <w:tcPr>
            <w:tcW w:w="1440" w:type="dxa"/>
            <w:tcBorders>
              <w:top w:val="nil"/>
              <w:left w:val="nil"/>
              <w:bottom w:val="single" w:sz="4" w:space="0" w:color="BFBFBF"/>
              <w:right w:val="nil"/>
            </w:tcBorders>
            <w:shd w:val="clear" w:color="000000" w:fill="FFFFFF"/>
            <w:hideMark/>
          </w:tcPr>
          <w:p w14:paraId="4A47EC2E" w14:textId="215589DE"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6766982F" w14:textId="77777777" w:rsidR="00897702" w:rsidRDefault="00897702" w:rsidP="00897702">
            <w:pPr>
              <w:rPr>
                <w:rStyle w:val="Strong"/>
              </w:rPr>
            </w:pPr>
            <w:r w:rsidRPr="003F23A1">
              <w:rPr>
                <w:rStyle w:val="Strong"/>
              </w:rPr>
              <w:t>Exaptation of a non-canonical phosphatase restores gluconeogenesis in a fermentative yeast</w:t>
            </w:r>
          </w:p>
          <w:p w14:paraId="605897D5" w14:textId="65E92467" w:rsidR="00897702" w:rsidRPr="005560E2" w:rsidRDefault="00897702" w:rsidP="00897702">
            <w:r w:rsidRPr="005560E2">
              <w:t>Author(s): Minns, Desirae</w:t>
            </w:r>
            <w:r w:rsidRPr="005560E2">
              <w:br/>
              <w:t>Mentor(s): Fisher, Kaitlin</w:t>
            </w:r>
          </w:p>
        </w:tc>
        <w:tc>
          <w:tcPr>
            <w:tcW w:w="6180" w:type="dxa"/>
            <w:tcBorders>
              <w:top w:val="nil"/>
              <w:left w:val="nil"/>
              <w:bottom w:val="single" w:sz="4" w:space="0" w:color="BFBFBF"/>
              <w:right w:val="nil"/>
            </w:tcBorders>
            <w:shd w:val="clear" w:color="000000" w:fill="FFFFFF"/>
            <w:hideMark/>
          </w:tcPr>
          <w:p w14:paraId="41C5A58A" w14:textId="77777777" w:rsidR="00897702" w:rsidRPr="005560E2" w:rsidRDefault="00897702" w:rsidP="00897702">
            <w:r w:rsidRPr="005560E2">
              <w:t>Gluconeogenesis, the biosynthesis of sugar, is an important metabolic pathway across all of life. Hanseniaspora is a genus of budding yeast that have lost FBP1, an essential gluconeogenic enzyme. We show that a species within this genus has restored gluconeogenic function via the exaptation of a Calvin cycle phosphatase, SHB17.</w:t>
            </w:r>
          </w:p>
        </w:tc>
      </w:tr>
      <w:tr w:rsidR="00897702" w:rsidRPr="005560E2" w14:paraId="20F08F8B" w14:textId="77777777" w:rsidTr="00897702">
        <w:trPr>
          <w:trHeight w:val="1530"/>
        </w:trPr>
        <w:tc>
          <w:tcPr>
            <w:tcW w:w="540" w:type="dxa"/>
            <w:tcBorders>
              <w:top w:val="nil"/>
              <w:left w:val="nil"/>
              <w:bottom w:val="single" w:sz="4" w:space="0" w:color="BFBFBF"/>
              <w:right w:val="nil"/>
            </w:tcBorders>
            <w:shd w:val="clear" w:color="000000" w:fill="FFFFFF"/>
            <w:hideMark/>
          </w:tcPr>
          <w:p w14:paraId="18980F15" w14:textId="77777777" w:rsidR="00897702" w:rsidRPr="005560E2" w:rsidRDefault="00897702" w:rsidP="00897702">
            <w:r w:rsidRPr="005560E2">
              <w:t>86</w:t>
            </w:r>
          </w:p>
        </w:tc>
        <w:tc>
          <w:tcPr>
            <w:tcW w:w="1440" w:type="dxa"/>
            <w:tcBorders>
              <w:top w:val="nil"/>
              <w:left w:val="nil"/>
              <w:bottom w:val="single" w:sz="4" w:space="0" w:color="BFBFBF"/>
              <w:right w:val="nil"/>
            </w:tcBorders>
            <w:shd w:val="clear" w:color="000000" w:fill="FFFFFF"/>
          </w:tcPr>
          <w:p w14:paraId="319EBEBE" w14:textId="06E4B709" w:rsidR="00897702" w:rsidRPr="005560E2" w:rsidRDefault="00897702" w:rsidP="00897702">
            <w:r w:rsidRPr="005560E2">
              <w:t>Biological Sciences</w:t>
            </w:r>
          </w:p>
        </w:tc>
        <w:tc>
          <w:tcPr>
            <w:tcW w:w="1440" w:type="dxa"/>
            <w:tcBorders>
              <w:top w:val="nil"/>
              <w:left w:val="nil"/>
              <w:bottom w:val="single" w:sz="4" w:space="0" w:color="BFBFBF"/>
              <w:right w:val="nil"/>
            </w:tcBorders>
            <w:shd w:val="clear" w:color="000000" w:fill="FFFFFF"/>
            <w:hideMark/>
          </w:tcPr>
          <w:p w14:paraId="1C875B18" w14:textId="58C250B3"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375B30A3" w14:textId="77777777" w:rsidR="00897702" w:rsidRDefault="00897702" w:rsidP="00897702">
            <w:pPr>
              <w:rPr>
                <w:rStyle w:val="Strong"/>
              </w:rPr>
            </w:pPr>
            <w:r w:rsidRPr="003F23A1">
              <w:rPr>
                <w:rStyle w:val="Strong"/>
              </w:rPr>
              <w:t>The Impact of Increased KrsB Expression on Rap1 Mediated Substrate Adhesion of Wild-Type Dictyostelium discoideum</w:t>
            </w:r>
          </w:p>
          <w:p w14:paraId="1566F735" w14:textId="4065B448" w:rsidR="00897702" w:rsidRPr="005560E2" w:rsidRDefault="00897702" w:rsidP="00897702">
            <w:r w:rsidRPr="005560E2">
              <w:t>Author(s): Arnold, Megan</w:t>
            </w:r>
            <w:r w:rsidRPr="005560E2">
              <w:br/>
              <w:t>Mentor(s): Artemenko, Yulia</w:t>
            </w:r>
          </w:p>
        </w:tc>
        <w:tc>
          <w:tcPr>
            <w:tcW w:w="6180" w:type="dxa"/>
            <w:tcBorders>
              <w:top w:val="nil"/>
              <w:left w:val="nil"/>
              <w:bottom w:val="single" w:sz="4" w:space="0" w:color="BFBFBF"/>
              <w:right w:val="nil"/>
            </w:tcBorders>
            <w:shd w:val="clear" w:color="000000" w:fill="FFFFFF"/>
            <w:hideMark/>
          </w:tcPr>
          <w:p w14:paraId="2A2678AF" w14:textId="77777777" w:rsidR="00897702" w:rsidRPr="005560E2" w:rsidRDefault="00897702" w:rsidP="00897702">
            <w:r w:rsidRPr="005560E2">
              <w:t>Kinase responsive to stress B(KrsB) negatively regulates cellular adhesion in the model organism Dictyostelium discoideum by an unknown mechanism. To determine if KrsB acts by inhibiting another adhesion regulator, Rap1, this study examined adhesion after induction of wild-type cells transformed with Rap1 and an inducible plasmid containing KrsB.</w:t>
            </w:r>
          </w:p>
        </w:tc>
      </w:tr>
      <w:tr w:rsidR="00897702" w:rsidRPr="005560E2" w14:paraId="1A878C03" w14:textId="77777777" w:rsidTr="00897702">
        <w:trPr>
          <w:trHeight w:val="1530"/>
        </w:trPr>
        <w:tc>
          <w:tcPr>
            <w:tcW w:w="540" w:type="dxa"/>
            <w:tcBorders>
              <w:top w:val="nil"/>
              <w:left w:val="nil"/>
              <w:bottom w:val="single" w:sz="4" w:space="0" w:color="BFBFBF"/>
              <w:right w:val="nil"/>
            </w:tcBorders>
            <w:shd w:val="clear" w:color="000000" w:fill="FFFFFF"/>
            <w:hideMark/>
          </w:tcPr>
          <w:p w14:paraId="47BF834A" w14:textId="77777777" w:rsidR="00897702" w:rsidRPr="005560E2" w:rsidRDefault="00897702" w:rsidP="00897702">
            <w:r w:rsidRPr="005560E2">
              <w:t>2</w:t>
            </w:r>
          </w:p>
        </w:tc>
        <w:tc>
          <w:tcPr>
            <w:tcW w:w="1440" w:type="dxa"/>
            <w:tcBorders>
              <w:top w:val="nil"/>
              <w:left w:val="nil"/>
              <w:bottom w:val="single" w:sz="4" w:space="0" w:color="BFBFBF"/>
              <w:right w:val="nil"/>
            </w:tcBorders>
            <w:shd w:val="clear" w:color="000000" w:fill="FFFFFF"/>
          </w:tcPr>
          <w:p w14:paraId="01691473" w14:textId="0F4E7E1F" w:rsidR="00897702" w:rsidRPr="005560E2" w:rsidRDefault="00897702" w:rsidP="00897702">
            <w:r w:rsidRPr="005560E2">
              <w:t>Biomedical and Health Informatics</w:t>
            </w:r>
          </w:p>
        </w:tc>
        <w:tc>
          <w:tcPr>
            <w:tcW w:w="1440" w:type="dxa"/>
            <w:tcBorders>
              <w:top w:val="nil"/>
              <w:left w:val="nil"/>
              <w:bottom w:val="single" w:sz="4" w:space="0" w:color="BFBFBF"/>
              <w:right w:val="nil"/>
            </w:tcBorders>
            <w:shd w:val="clear" w:color="000000" w:fill="FFFFFF"/>
            <w:hideMark/>
          </w:tcPr>
          <w:p w14:paraId="191C85C7" w14:textId="32083F17" w:rsidR="00897702" w:rsidRPr="005560E2" w:rsidRDefault="00897702" w:rsidP="00897702">
            <w:r w:rsidRPr="005560E2">
              <w:t>5:30pm-7pm,</w:t>
            </w:r>
            <w:r w:rsidRPr="005560E2">
              <w:br/>
              <w:t>Syracuse</w:t>
            </w:r>
          </w:p>
        </w:tc>
        <w:tc>
          <w:tcPr>
            <w:tcW w:w="4770" w:type="dxa"/>
            <w:tcBorders>
              <w:top w:val="nil"/>
              <w:left w:val="nil"/>
              <w:bottom w:val="single" w:sz="4" w:space="0" w:color="BFBFBF"/>
              <w:right w:val="nil"/>
            </w:tcBorders>
            <w:shd w:val="clear" w:color="000000" w:fill="FFFFFF"/>
            <w:hideMark/>
          </w:tcPr>
          <w:p w14:paraId="10E77DB6" w14:textId="77777777" w:rsidR="00897702" w:rsidRDefault="00897702" w:rsidP="00897702">
            <w:pPr>
              <w:rPr>
                <w:rStyle w:val="Strong"/>
              </w:rPr>
            </w:pPr>
            <w:r w:rsidRPr="003F23A1">
              <w:rPr>
                <w:rStyle w:val="Strong"/>
              </w:rPr>
              <w:t>Time Series Analysis and Forecasting of Cancer Incidence and Mortality Rates in the United States</w:t>
            </w:r>
          </w:p>
          <w:p w14:paraId="4A4EF0F8" w14:textId="1BCE7913" w:rsidR="00897702" w:rsidRPr="005560E2" w:rsidRDefault="00897702" w:rsidP="00897702">
            <w:r w:rsidRPr="005560E2">
              <w:t>Author(s): Adebiyi, Oluwatosin</w:t>
            </w:r>
            <w:r w:rsidRPr="005560E2">
              <w:br/>
              <w:t>Mentor(s): Bichindaritz, Isabelle</w:t>
            </w:r>
          </w:p>
        </w:tc>
        <w:tc>
          <w:tcPr>
            <w:tcW w:w="6180" w:type="dxa"/>
            <w:tcBorders>
              <w:top w:val="nil"/>
              <w:left w:val="nil"/>
              <w:bottom w:val="single" w:sz="4" w:space="0" w:color="BFBFBF"/>
              <w:right w:val="nil"/>
            </w:tcBorders>
            <w:shd w:val="clear" w:color="000000" w:fill="FFFFFF"/>
            <w:hideMark/>
          </w:tcPr>
          <w:p w14:paraId="517F4504" w14:textId="77777777" w:rsidR="00897702" w:rsidRPr="005560E2" w:rsidRDefault="00897702" w:rsidP="00897702">
            <w:r w:rsidRPr="005560E2">
              <w:t>This project seeks to conduct an in-depth analysis of historical cancer data in the United States, employing sophisticated time-series analysis techniques. By discerning past trends and projecting future outcomes, the aim is to develop proactive measures to combat cancer incidence and mortality, addressing a longstanding global health challenge with strategic foresight.</w:t>
            </w:r>
          </w:p>
        </w:tc>
      </w:tr>
      <w:tr w:rsidR="00897702" w:rsidRPr="005560E2" w14:paraId="62DC337A" w14:textId="77777777" w:rsidTr="00897702">
        <w:trPr>
          <w:trHeight w:val="2550"/>
        </w:trPr>
        <w:tc>
          <w:tcPr>
            <w:tcW w:w="540" w:type="dxa"/>
            <w:tcBorders>
              <w:top w:val="nil"/>
              <w:left w:val="nil"/>
              <w:bottom w:val="single" w:sz="4" w:space="0" w:color="BFBFBF"/>
              <w:right w:val="nil"/>
            </w:tcBorders>
            <w:shd w:val="clear" w:color="000000" w:fill="FFFFFF"/>
            <w:hideMark/>
          </w:tcPr>
          <w:p w14:paraId="5D131599" w14:textId="77777777" w:rsidR="00897702" w:rsidRPr="005560E2" w:rsidRDefault="00897702" w:rsidP="00897702">
            <w:r w:rsidRPr="005560E2">
              <w:lastRenderedPageBreak/>
              <w:t>3</w:t>
            </w:r>
          </w:p>
        </w:tc>
        <w:tc>
          <w:tcPr>
            <w:tcW w:w="1440" w:type="dxa"/>
            <w:tcBorders>
              <w:top w:val="nil"/>
              <w:left w:val="nil"/>
              <w:bottom w:val="single" w:sz="4" w:space="0" w:color="BFBFBF"/>
              <w:right w:val="nil"/>
            </w:tcBorders>
            <w:shd w:val="clear" w:color="000000" w:fill="FFFFFF"/>
          </w:tcPr>
          <w:p w14:paraId="015EDA2C" w14:textId="51491CAD" w:rsidR="00897702" w:rsidRPr="005560E2" w:rsidRDefault="00897702" w:rsidP="00897702">
            <w:r w:rsidRPr="005560E2">
              <w:t>Biomedical and Health Informatics</w:t>
            </w:r>
          </w:p>
        </w:tc>
        <w:tc>
          <w:tcPr>
            <w:tcW w:w="1440" w:type="dxa"/>
            <w:tcBorders>
              <w:top w:val="nil"/>
              <w:left w:val="nil"/>
              <w:bottom w:val="single" w:sz="4" w:space="0" w:color="BFBFBF"/>
              <w:right w:val="nil"/>
            </w:tcBorders>
            <w:shd w:val="clear" w:color="000000" w:fill="FFFFFF"/>
            <w:hideMark/>
          </w:tcPr>
          <w:p w14:paraId="40306580" w14:textId="37423102" w:rsidR="00897702" w:rsidRPr="005560E2" w:rsidRDefault="00897702" w:rsidP="00897702">
            <w:r w:rsidRPr="005560E2">
              <w:t>5:30pm-7pm,</w:t>
            </w:r>
            <w:r w:rsidRPr="005560E2">
              <w:br/>
              <w:t>Syracuse</w:t>
            </w:r>
          </w:p>
        </w:tc>
        <w:tc>
          <w:tcPr>
            <w:tcW w:w="4770" w:type="dxa"/>
            <w:tcBorders>
              <w:top w:val="nil"/>
              <w:left w:val="nil"/>
              <w:bottom w:val="single" w:sz="4" w:space="0" w:color="BFBFBF"/>
              <w:right w:val="nil"/>
            </w:tcBorders>
            <w:shd w:val="clear" w:color="000000" w:fill="FFFFFF"/>
            <w:hideMark/>
          </w:tcPr>
          <w:p w14:paraId="1EFB43A8" w14:textId="77777777" w:rsidR="00897702" w:rsidRDefault="00897702" w:rsidP="00897702">
            <w:pPr>
              <w:rPr>
                <w:rStyle w:val="Strong"/>
              </w:rPr>
            </w:pPr>
            <w:r w:rsidRPr="003F23A1">
              <w:rPr>
                <w:rStyle w:val="Strong"/>
              </w:rPr>
              <w:t>Internship as Pharmacy Data Analyst at SCHC</w:t>
            </w:r>
          </w:p>
          <w:p w14:paraId="30C823F0" w14:textId="285F576E" w:rsidR="00897702" w:rsidRPr="005560E2" w:rsidRDefault="00897702" w:rsidP="00897702">
            <w:r w:rsidRPr="005560E2">
              <w:t>Author(s): Bandi, Srujaneswar Reddy</w:t>
            </w:r>
            <w:r w:rsidRPr="005560E2">
              <w:br/>
              <w:t>Mentor(s): Byeon, Boseon</w:t>
            </w:r>
          </w:p>
        </w:tc>
        <w:tc>
          <w:tcPr>
            <w:tcW w:w="6180" w:type="dxa"/>
            <w:tcBorders>
              <w:top w:val="nil"/>
              <w:left w:val="nil"/>
              <w:bottom w:val="single" w:sz="4" w:space="0" w:color="BFBFBF"/>
              <w:right w:val="nil"/>
            </w:tcBorders>
            <w:shd w:val="clear" w:color="000000" w:fill="FFFFFF"/>
            <w:hideMark/>
          </w:tcPr>
          <w:p w14:paraId="09176DCE" w14:textId="77777777" w:rsidR="00897702" w:rsidRPr="005560E2" w:rsidRDefault="00897702" w:rsidP="00897702">
            <w:r w:rsidRPr="005560E2">
              <w:t>This presentation describes the activities of an Intern Pharmacy Data Analyst at Syracuse Community Health Center. This internship aims to examine data from Health Center Pharmacy using various techniques, providing practical experience. Interns are responsible for analyzing and visualizing data to improve pharmacy operations. Data analysis involves creating outputs from unprocessed data to spot trends, pose new questions, and improve performance efficiency. The Visualization parameter enhances knowledge of pharmaceutical operations and provides participants with a clear vision.</w:t>
            </w:r>
          </w:p>
        </w:tc>
      </w:tr>
      <w:tr w:rsidR="00897702" w:rsidRPr="005560E2" w14:paraId="5EEA13E4" w14:textId="77777777" w:rsidTr="00897702">
        <w:trPr>
          <w:trHeight w:val="300"/>
        </w:trPr>
        <w:tc>
          <w:tcPr>
            <w:tcW w:w="540" w:type="dxa"/>
            <w:tcBorders>
              <w:top w:val="nil"/>
              <w:left w:val="nil"/>
              <w:bottom w:val="single" w:sz="4" w:space="0" w:color="BFBFBF"/>
              <w:right w:val="nil"/>
            </w:tcBorders>
            <w:shd w:val="clear" w:color="000000" w:fill="FFFFFF"/>
            <w:hideMark/>
          </w:tcPr>
          <w:p w14:paraId="34AFBFA4" w14:textId="77777777" w:rsidR="00897702" w:rsidRPr="005560E2" w:rsidRDefault="00897702" w:rsidP="00897702">
            <w:r w:rsidRPr="005560E2">
              <w:t>4</w:t>
            </w:r>
          </w:p>
        </w:tc>
        <w:tc>
          <w:tcPr>
            <w:tcW w:w="1440" w:type="dxa"/>
            <w:tcBorders>
              <w:top w:val="nil"/>
              <w:left w:val="nil"/>
              <w:bottom w:val="single" w:sz="4" w:space="0" w:color="BFBFBF"/>
              <w:right w:val="nil"/>
            </w:tcBorders>
            <w:shd w:val="clear" w:color="000000" w:fill="FFFFFF"/>
          </w:tcPr>
          <w:p w14:paraId="0BDC6A01" w14:textId="7CDDFDE3" w:rsidR="00897702" w:rsidRPr="005560E2" w:rsidRDefault="00897702" w:rsidP="00897702">
            <w:r w:rsidRPr="005560E2">
              <w:t>Biomedical and Health Informatics</w:t>
            </w:r>
          </w:p>
        </w:tc>
        <w:tc>
          <w:tcPr>
            <w:tcW w:w="1440" w:type="dxa"/>
            <w:tcBorders>
              <w:top w:val="nil"/>
              <w:left w:val="nil"/>
              <w:bottom w:val="single" w:sz="4" w:space="0" w:color="BFBFBF"/>
              <w:right w:val="nil"/>
            </w:tcBorders>
            <w:shd w:val="clear" w:color="000000" w:fill="FFFFFF"/>
            <w:hideMark/>
          </w:tcPr>
          <w:p w14:paraId="5557B4C5" w14:textId="2EE46AA8" w:rsidR="00897702" w:rsidRPr="005560E2" w:rsidRDefault="00897702" w:rsidP="00897702">
            <w:r w:rsidRPr="005560E2">
              <w:t>5:30pm-7pm,</w:t>
            </w:r>
            <w:r w:rsidRPr="005560E2">
              <w:br/>
              <w:t>Syracuse</w:t>
            </w:r>
          </w:p>
        </w:tc>
        <w:tc>
          <w:tcPr>
            <w:tcW w:w="4770" w:type="dxa"/>
            <w:tcBorders>
              <w:top w:val="nil"/>
              <w:left w:val="nil"/>
              <w:bottom w:val="single" w:sz="4" w:space="0" w:color="BFBFBF"/>
              <w:right w:val="nil"/>
            </w:tcBorders>
            <w:shd w:val="clear" w:color="000000" w:fill="FFFFFF"/>
            <w:hideMark/>
          </w:tcPr>
          <w:p w14:paraId="0892B7F5" w14:textId="77777777" w:rsidR="00897702" w:rsidRDefault="00897702" w:rsidP="00897702">
            <w:pPr>
              <w:rPr>
                <w:rStyle w:val="Strong"/>
              </w:rPr>
            </w:pPr>
            <w:r w:rsidRPr="003F23A1">
              <w:rPr>
                <w:rStyle w:val="Strong"/>
              </w:rPr>
              <w:t>Data Analyst at Syracuse Community Health Pharmacy</w:t>
            </w:r>
          </w:p>
          <w:p w14:paraId="4FFC8E3B" w14:textId="7FA7E879" w:rsidR="00897702" w:rsidRPr="005560E2" w:rsidRDefault="00897702" w:rsidP="00897702">
            <w:r w:rsidRPr="005560E2">
              <w:t>Author(s): Chandolu, Suvarna Rani</w:t>
            </w:r>
            <w:r w:rsidRPr="005560E2">
              <w:br/>
              <w:t xml:space="preserve">Mentor(s): </w:t>
            </w:r>
          </w:p>
        </w:tc>
        <w:tc>
          <w:tcPr>
            <w:tcW w:w="6180" w:type="dxa"/>
            <w:tcBorders>
              <w:top w:val="nil"/>
              <w:left w:val="nil"/>
              <w:bottom w:val="single" w:sz="4" w:space="0" w:color="BFBFBF"/>
              <w:right w:val="nil"/>
            </w:tcBorders>
            <w:shd w:val="clear" w:color="000000" w:fill="FFFFFF"/>
            <w:hideMark/>
          </w:tcPr>
          <w:p w14:paraId="26E94ADF" w14:textId="77777777" w:rsidR="00897702" w:rsidRPr="005560E2" w:rsidRDefault="00897702" w:rsidP="00897702">
            <w:r w:rsidRPr="005560E2">
              <w:t>This presentation describes an internship experience as an Intern Data Analyst at Syracuse Community Health Center. The goal of this internship is to analyze data and to generate outputs from raw data in order to uncover trends and raise new questions that aid in a better knowledge of the workflow, as well as the implementations required to improve performance efficiency. Visualization is essential for identifying trends and getting insights across multiple disciplines.</w:t>
            </w:r>
          </w:p>
        </w:tc>
      </w:tr>
      <w:tr w:rsidR="00897702" w:rsidRPr="005560E2" w14:paraId="6248767F" w14:textId="77777777" w:rsidTr="00897702">
        <w:trPr>
          <w:trHeight w:val="1275"/>
        </w:trPr>
        <w:tc>
          <w:tcPr>
            <w:tcW w:w="540" w:type="dxa"/>
            <w:tcBorders>
              <w:top w:val="nil"/>
              <w:left w:val="nil"/>
              <w:bottom w:val="single" w:sz="4" w:space="0" w:color="BFBFBF"/>
              <w:right w:val="nil"/>
            </w:tcBorders>
            <w:shd w:val="clear" w:color="000000" w:fill="FFFFFF"/>
            <w:hideMark/>
          </w:tcPr>
          <w:p w14:paraId="550A0B96" w14:textId="77777777" w:rsidR="00897702" w:rsidRPr="005560E2" w:rsidRDefault="00897702" w:rsidP="00897702">
            <w:r w:rsidRPr="005560E2">
              <w:t>5</w:t>
            </w:r>
          </w:p>
        </w:tc>
        <w:tc>
          <w:tcPr>
            <w:tcW w:w="1440" w:type="dxa"/>
            <w:tcBorders>
              <w:top w:val="nil"/>
              <w:left w:val="nil"/>
              <w:bottom w:val="single" w:sz="4" w:space="0" w:color="BFBFBF"/>
              <w:right w:val="nil"/>
            </w:tcBorders>
            <w:shd w:val="clear" w:color="000000" w:fill="FFFFFF"/>
          </w:tcPr>
          <w:p w14:paraId="78D07828" w14:textId="6B61D84F" w:rsidR="00897702" w:rsidRPr="005560E2" w:rsidRDefault="00897702" w:rsidP="00897702">
            <w:r w:rsidRPr="005560E2">
              <w:t>Biomedical and Health Informatics</w:t>
            </w:r>
          </w:p>
        </w:tc>
        <w:tc>
          <w:tcPr>
            <w:tcW w:w="1440" w:type="dxa"/>
            <w:tcBorders>
              <w:top w:val="nil"/>
              <w:left w:val="nil"/>
              <w:bottom w:val="single" w:sz="4" w:space="0" w:color="BFBFBF"/>
              <w:right w:val="nil"/>
            </w:tcBorders>
            <w:shd w:val="clear" w:color="000000" w:fill="FFFFFF"/>
            <w:hideMark/>
          </w:tcPr>
          <w:p w14:paraId="7D6B59B2" w14:textId="21DB6578" w:rsidR="00897702" w:rsidRPr="005560E2" w:rsidRDefault="00897702" w:rsidP="00897702">
            <w:r w:rsidRPr="005560E2">
              <w:t>5:30pm-7pm,</w:t>
            </w:r>
            <w:r w:rsidRPr="005560E2">
              <w:br/>
              <w:t>Syracuse</w:t>
            </w:r>
          </w:p>
        </w:tc>
        <w:tc>
          <w:tcPr>
            <w:tcW w:w="4770" w:type="dxa"/>
            <w:tcBorders>
              <w:top w:val="nil"/>
              <w:left w:val="nil"/>
              <w:bottom w:val="single" w:sz="4" w:space="0" w:color="BFBFBF"/>
              <w:right w:val="nil"/>
            </w:tcBorders>
            <w:shd w:val="clear" w:color="000000" w:fill="FFFFFF"/>
            <w:hideMark/>
          </w:tcPr>
          <w:p w14:paraId="40499FA8" w14:textId="77777777" w:rsidR="00897702" w:rsidRDefault="00897702" w:rsidP="00897702">
            <w:pPr>
              <w:rPr>
                <w:rStyle w:val="Strong"/>
              </w:rPr>
            </w:pPr>
            <w:r w:rsidRPr="003F23A1">
              <w:rPr>
                <w:rStyle w:val="Strong"/>
              </w:rPr>
              <w:t>Lung Cancer Survival Machine Learning Approach with Case Based Reasoning Framework</w:t>
            </w:r>
          </w:p>
          <w:p w14:paraId="7E6AE464" w14:textId="637ED09D" w:rsidR="00897702" w:rsidRPr="005560E2" w:rsidRDefault="00897702" w:rsidP="00897702">
            <w:r w:rsidRPr="005560E2">
              <w:t>Author(s): Desai, Mayur</w:t>
            </w:r>
            <w:r w:rsidRPr="005560E2">
              <w:br/>
              <w:t>Mentor(s): Bichindaritz, Isabelle</w:t>
            </w:r>
          </w:p>
        </w:tc>
        <w:tc>
          <w:tcPr>
            <w:tcW w:w="6180" w:type="dxa"/>
            <w:tcBorders>
              <w:top w:val="nil"/>
              <w:left w:val="nil"/>
              <w:bottom w:val="single" w:sz="4" w:space="0" w:color="BFBFBF"/>
              <w:right w:val="nil"/>
            </w:tcBorders>
            <w:shd w:val="clear" w:color="000000" w:fill="FFFFFF"/>
            <w:hideMark/>
          </w:tcPr>
          <w:p w14:paraId="65C8C55D" w14:textId="77777777" w:rsidR="00897702" w:rsidRPr="005560E2" w:rsidRDefault="00897702" w:rsidP="00897702">
            <w:r w:rsidRPr="005560E2">
              <w:t>With the advancement of the next generation sequencing, it is possible to profile genomes and epigenomes. This project takes one step further by using methylation sequencing to predict survival in Lung Cancer patients, by retrieving specifically tailored cases from the dataset with the help of Case Based Reasoning algorithm.</w:t>
            </w:r>
          </w:p>
        </w:tc>
      </w:tr>
      <w:tr w:rsidR="00897702" w:rsidRPr="005560E2" w14:paraId="7DCD1B53" w14:textId="77777777" w:rsidTr="00897702">
        <w:trPr>
          <w:trHeight w:val="1785"/>
        </w:trPr>
        <w:tc>
          <w:tcPr>
            <w:tcW w:w="540" w:type="dxa"/>
            <w:tcBorders>
              <w:top w:val="nil"/>
              <w:left w:val="nil"/>
              <w:bottom w:val="single" w:sz="4" w:space="0" w:color="BFBFBF"/>
              <w:right w:val="nil"/>
            </w:tcBorders>
            <w:shd w:val="clear" w:color="000000" w:fill="FFFFFF"/>
            <w:hideMark/>
          </w:tcPr>
          <w:p w14:paraId="10F6CDB1" w14:textId="77777777" w:rsidR="00897702" w:rsidRPr="005560E2" w:rsidRDefault="00897702" w:rsidP="00897702">
            <w:r w:rsidRPr="005560E2">
              <w:t>6</w:t>
            </w:r>
          </w:p>
        </w:tc>
        <w:tc>
          <w:tcPr>
            <w:tcW w:w="1440" w:type="dxa"/>
            <w:tcBorders>
              <w:top w:val="nil"/>
              <w:left w:val="nil"/>
              <w:bottom w:val="single" w:sz="4" w:space="0" w:color="BFBFBF"/>
              <w:right w:val="nil"/>
            </w:tcBorders>
            <w:shd w:val="clear" w:color="000000" w:fill="FFFFFF"/>
          </w:tcPr>
          <w:p w14:paraId="0D3940E5" w14:textId="23B44FCD" w:rsidR="00897702" w:rsidRPr="005560E2" w:rsidRDefault="00897702" w:rsidP="00897702">
            <w:r w:rsidRPr="005560E2">
              <w:t>Biomedical and Health Informatics</w:t>
            </w:r>
          </w:p>
        </w:tc>
        <w:tc>
          <w:tcPr>
            <w:tcW w:w="1440" w:type="dxa"/>
            <w:tcBorders>
              <w:top w:val="nil"/>
              <w:left w:val="nil"/>
              <w:bottom w:val="single" w:sz="4" w:space="0" w:color="BFBFBF"/>
              <w:right w:val="nil"/>
            </w:tcBorders>
            <w:shd w:val="clear" w:color="000000" w:fill="FFFFFF"/>
            <w:hideMark/>
          </w:tcPr>
          <w:p w14:paraId="673DB3D3" w14:textId="709E8AA1" w:rsidR="00897702" w:rsidRPr="005560E2" w:rsidRDefault="00897702" w:rsidP="00897702">
            <w:r w:rsidRPr="005560E2">
              <w:t>5:30pm-7pm,</w:t>
            </w:r>
            <w:r w:rsidRPr="005560E2">
              <w:br/>
              <w:t>Syracuse</w:t>
            </w:r>
          </w:p>
        </w:tc>
        <w:tc>
          <w:tcPr>
            <w:tcW w:w="4770" w:type="dxa"/>
            <w:tcBorders>
              <w:top w:val="nil"/>
              <w:left w:val="nil"/>
              <w:bottom w:val="single" w:sz="4" w:space="0" w:color="BFBFBF"/>
              <w:right w:val="nil"/>
            </w:tcBorders>
            <w:shd w:val="clear" w:color="000000" w:fill="FFFFFF"/>
            <w:hideMark/>
          </w:tcPr>
          <w:p w14:paraId="4C8CEA1F" w14:textId="77777777" w:rsidR="00897702" w:rsidRDefault="00897702" w:rsidP="00897702">
            <w:pPr>
              <w:rPr>
                <w:rStyle w:val="Strong"/>
              </w:rPr>
            </w:pPr>
            <w:r w:rsidRPr="003F23A1">
              <w:rPr>
                <w:rStyle w:val="Strong"/>
              </w:rPr>
              <w:t>Understanding Suicidality through Blood-based Transcriptomes and the BrainGENIE Algorithm</w:t>
            </w:r>
          </w:p>
          <w:p w14:paraId="3F95A097" w14:textId="54FE9734" w:rsidR="00897702" w:rsidRPr="005560E2" w:rsidRDefault="00897702" w:rsidP="00897702">
            <w:r w:rsidRPr="005560E2">
              <w:t>Author(s): Gaitos, Gerald</w:t>
            </w:r>
            <w:r w:rsidRPr="005560E2">
              <w:br/>
              <w:t>Mentor(s): Glatt, Stephen; Bichindaritz, Isabelle</w:t>
            </w:r>
          </w:p>
        </w:tc>
        <w:tc>
          <w:tcPr>
            <w:tcW w:w="6180" w:type="dxa"/>
            <w:tcBorders>
              <w:top w:val="nil"/>
              <w:left w:val="nil"/>
              <w:bottom w:val="single" w:sz="4" w:space="0" w:color="BFBFBF"/>
              <w:right w:val="nil"/>
            </w:tcBorders>
            <w:shd w:val="clear" w:color="000000" w:fill="FFFFFF"/>
            <w:hideMark/>
          </w:tcPr>
          <w:p w14:paraId="6A3E9453" w14:textId="77777777" w:rsidR="00897702" w:rsidRPr="005560E2" w:rsidRDefault="00897702" w:rsidP="00897702">
            <w:r w:rsidRPr="005560E2">
              <w:t xml:space="preserve">Suicidality is considered a challenging global health problem affecting a spectrum of individuals across geographies, cultures, and socioeconomic statuses, presenting challenges in terms of diagnosis, treatment, and monitoring. This project explored the association of the imputed brain regional gene expressions and their corresponding pathways from blood-based transcriptomes with suicidality. </w:t>
            </w:r>
          </w:p>
        </w:tc>
      </w:tr>
      <w:tr w:rsidR="00897702" w:rsidRPr="005560E2" w14:paraId="519B618B" w14:textId="77777777" w:rsidTr="00897702">
        <w:trPr>
          <w:trHeight w:val="1530"/>
        </w:trPr>
        <w:tc>
          <w:tcPr>
            <w:tcW w:w="540" w:type="dxa"/>
            <w:tcBorders>
              <w:top w:val="nil"/>
              <w:left w:val="nil"/>
              <w:bottom w:val="single" w:sz="4" w:space="0" w:color="BFBFBF"/>
              <w:right w:val="nil"/>
            </w:tcBorders>
            <w:shd w:val="clear" w:color="000000" w:fill="FFFFFF"/>
            <w:hideMark/>
          </w:tcPr>
          <w:p w14:paraId="409E43ED" w14:textId="77777777" w:rsidR="00897702" w:rsidRPr="005560E2" w:rsidRDefault="00897702" w:rsidP="00897702">
            <w:r w:rsidRPr="005560E2">
              <w:t>7</w:t>
            </w:r>
          </w:p>
        </w:tc>
        <w:tc>
          <w:tcPr>
            <w:tcW w:w="1440" w:type="dxa"/>
            <w:tcBorders>
              <w:top w:val="nil"/>
              <w:left w:val="nil"/>
              <w:bottom w:val="single" w:sz="4" w:space="0" w:color="BFBFBF"/>
              <w:right w:val="nil"/>
            </w:tcBorders>
            <w:shd w:val="clear" w:color="000000" w:fill="FFFFFF"/>
          </w:tcPr>
          <w:p w14:paraId="5E7E8957" w14:textId="5766441D" w:rsidR="00897702" w:rsidRPr="005560E2" w:rsidRDefault="00897702" w:rsidP="00897702">
            <w:r w:rsidRPr="005560E2">
              <w:t>Biomedical and Health Informatics</w:t>
            </w:r>
          </w:p>
        </w:tc>
        <w:tc>
          <w:tcPr>
            <w:tcW w:w="1440" w:type="dxa"/>
            <w:tcBorders>
              <w:top w:val="nil"/>
              <w:left w:val="nil"/>
              <w:bottom w:val="single" w:sz="4" w:space="0" w:color="BFBFBF"/>
              <w:right w:val="nil"/>
            </w:tcBorders>
            <w:shd w:val="clear" w:color="000000" w:fill="FFFFFF"/>
            <w:hideMark/>
          </w:tcPr>
          <w:p w14:paraId="12A0AFD8" w14:textId="687B5526" w:rsidR="00897702" w:rsidRPr="005560E2" w:rsidRDefault="00897702" w:rsidP="00897702">
            <w:r w:rsidRPr="005560E2">
              <w:t>5:30pm-7pm,</w:t>
            </w:r>
            <w:r w:rsidRPr="005560E2">
              <w:br/>
              <w:t>Syracuse</w:t>
            </w:r>
          </w:p>
        </w:tc>
        <w:tc>
          <w:tcPr>
            <w:tcW w:w="4770" w:type="dxa"/>
            <w:tcBorders>
              <w:top w:val="nil"/>
              <w:left w:val="nil"/>
              <w:bottom w:val="single" w:sz="4" w:space="0" w:color="BFBFBF"/>
              <w:right w:val="nil"/>
            </w:tcBorders>
            <w:shd w:val="clear" w:color="000000" w:fill="FFFFFF"/>
            <w:hideMark/>
          </w:tcPr>
          <w:p w14:paraId="2DA558C8" w14:textId="77777777" w:rsidR="00897702" w:rsidRDefault="00897702" w:rsidP="00897702">
            <w:pPr>
              <w:rPr>
                <w:rStyle w:val="Strong"/>
              </w:rPr>
            </w:pPr>
            <w:r w:rsidRPr="003F23A1">
              <w:rPr>
                <w:rStyle w:val="Strong"/>
              </w:rPr>
              <w:t>Internship as a Health information Pharmacy Technician</w:t>
            </w:r>
          </w:p>
          <w:p w14:paraId="7FF3ACBE" w14:textId="3B4BAB7A" w:rsidR="00897702" w:rsidRPr="005560E2" w:rsidRDefault="00897702" w:rsidP="00897702">
            <w:r w:rsidRPr="005560E2">
              <w:t xml:space="preserve">Author(s): Gollapati, Premchand </w:t>
            </w:r>
            <w:r w:rsidRPr="005560E2">
              <w:br/>
              <w:t>Mentor(s): Byeon, Boseon</w:t>
            </w:r>
          </w:p>
        </w:tc>
        <w:tc>
          <w:tcPr>
            <w:tcW w:w="6180" w:type="dxa"/>
            <w:tcBorders>
              <w:top w:val="nil"/>
              <w:left w:val="nil"/>
              <w:bottom w:val="single" w:sz="4" w:space="0" w:color="BFBFBF"/>
              <w:right w:val="nil"/>
            </w:tcBorders>
            <w:shd w:val="clear" w:color="000000" w:fill="FFFFFF"/>
            <w:hideMark/>
          </w:tcPr>
          <w:p w14:paraId="4236F680" w14:textId="77777777" w:rsidR="00897702" w:rsidRPr="005560E2" w:rsidRDefault="00897702" w:rsidP="00897702">
            <w:r w:rsidRPr="005560E2">
              <w:t>The work of the internship as a Health Information Pharmacy Technician at Westside Family Pharmacy is described in this presentation. Utilizing the data from the Westside family pharmacy and analyzing it with various technologies to improve the practical experience is the goal of this internship. Understanding data from its flow to the output is made easier with the aid of data analysis.</w:t>
            </w:r>
          </w:p>
        </w:tc>
      </w:tr>
      <w:tr w:rsidR="00897702" w:rsidRPr="005560E2" w14:paraId="212C8CBB" w14:textId="77777777" w:rsidTr="00897702">
        <w:trPr>
          <w:trHeight w:val="1530"/>
        </w:trPr>
        <w:tc>
          <w:tcPr>
            <w:tcW w:w="540" w:type="dxa"/>
            <w:tcBorders>
              <w:top w:val="nil"/>
              <w:left w:val="nil"/>
              <w:bottom w:val="single" w:sz="4" w:space="0" w:color="BFBFBF"/>
              <w:right w:val="nil"/>
            </w:tcBorders>
            <w:shd w:val="clear" w:color="000000" w:fill="FFFFFF"/>
            <w:hideMark/>
          </w:tcPr>
          <w:p w14:paraId="50F9F18E" w14:textId="77777777" w:rsidR="00897702" w:rsidRPr="005560E2" w:rsidRDefault="00897702" w:rsidP="00897702">
            <w:r w:rsidRPr="005560E2">
              <w:lastRenderedPageBreak/>
              <w:t>8</w:t>
            </w:r>
          </w:p>
        </w:tc>
        <w:tc>
          <w:tcPr>
            <w:tcW w:w="1440" w:type="dxa"/>
            <w:tcBorders>
              <w:top w:val="nil"/>
              <w:left w:val="nil"/>
              <w:bottom w:val="single" w:sz="4" w:space="0" w:color="BFBFBF"/>
              <w:right w:val="nil"/>
            </w:tcBorders>
            <w:shd w:val="clear" w:color="000000" w:fill="FFFFFF"/>
          </w:tcPr>
          <w:p w14:paraId="20C1178D" w14:textId="094FE1CF" w:rsidR="00897702" w:rsidRPr="005560E2" w:rsidRDefault="00897702" w:rsidP="00897702">
            <w:r w:rsidRPr="005560E2">
              <w:t>Biomedical and Health Informatics</w:t>
            </w:r>
          </w:p>
        </w:tc>
        <w:tc>
          <w:tcPr>
            <w:tcW w:w="1440" w:type="dxa"/>
            <w:tcBorders>
              <w:top w:val="nil"/>
              <w:left w:val="nil"/>
              <w:bottom w:val="single" w:sz="4" w:space="0" w:color="BFBFBF"/>
              <w:right w:val="nil"/>
            </w:tcBorders>
            <w:shd w:val="clear" w:color="000000" w:fill="FFFFFF"/>
            <w:hideMark/>
          </w:tcPr>
          <w:p w14:paraId="1FB4A92F" w14:textId="3767B615" w:rsidR="00897702" w:rsidRPr="005560E2" w:rsidRDefault="00897702" w:rsidP="00897702">
            <w:r w:rsidRPr="005560E2">
              <w:t>5:30pm-7pm,</w:t>
            </w:r>
            <w:r w:rsidRPr="005560E2">
              <w:br/>
              <w:t>Syracuse</w:t>
            </w:r>
          </w:p>
        </w:tc>
        <w:tc>
          <w:tcPr>
            <w:tcW w:w="4770" w:type="dxa"/>
            <w:tcBorders>
              <w:top w:val="nil"/>
              <w:left w:val="nil"/>
              <w:bottom w:val="single" w:sz="4" w:space="0" w:color="BFBFBF"/>
              <w:right w:val="nil"/>
            </w:tcBorders>
            <w:shd w:val="clear" w:color="000000" w:fill="FFFFFF"/>
            <w:hideMark/>
          </w:tcPr>
          <w:p w14:paraId="46F16E9E" w14:textId="77777777" w:rsidR="00897702" w:rsidRDefault="00897702" w:rsidP="00897702">
            <w:pPr>
              <w:rPr>
                <w:rStyle w:val="Strong"/>
              </w:rPr>
            </w:pPr>
            <w:r w:rsidRPr="003F23A1">
              <w:rPr>
                <w:rStyle w:val="Strong"/>
              </w:rPr>
              <w:t>Heart Failure Prediction using Machine Learning</w:t>
            </w:r>
          </w:p>
          <w:p w14:paraId="3C8A051C" w14:textId="372D7D50" w:rsidR="00897702" w:rsidRPr="005560E2" w:rsidRDefault="00897702" w:rsidP="00897702">
            <w:r w:rsidRPr="005560E2">
              <w:t>Author(s): Khan, Naazneen</w:t>
            </w:r>
            <w:r w:rsidRPr="005560E2">
              <w:br/>
              <w:t>Mentor(s): Bichindaritz, Isabelle</w:t>
            </w:r>
          </w:p>
        </w:tc>
        <w:tc>
          <w:tcPr>
            <w:tcW w:w="6180" w:type="dxa"/>
            <w:tcBorders>
              <w:top w:val="nil"/>
              <w:left w:val="nil"/>
              <w:bottom w:val="single" w:sz="4" w:space="0" w:color="BFBFBF"/>
              <w:right w:val="nil"/>
            </w:tcBorders>
            <w:shd w:val="clear" w:color="000000" w:fill="FFFFFF"/>
            <w:hideMark/>
          </w:tcPr>
          <w:p w14:paraId="15F2DD9D" w14:textId="77777777" w:rsidR="00897702" w:rsidRPr="005560E2" w:rsidRDefault="00897702" w:rsidP="00897702">
            <w:r w:rsidRPr="005560E2">
              <w:t>This capstone project creates predictive models to detect heart failure using machine learning. Data preprocessing, exploratory data analysis, model selection, training, assessment, and validation are used. Created models hold potential to support medical professionals in early detection of heart failure, enabling early interventions and enhancing patient outcomes.</w:t>
            </w:r>
          </w:p>
        </w:tc>
      </w:tr>
      <w:tr w:rsidR="00897702" w:rsidRPr="005560E2" w14:paraId="6E0DA309" w14:textId="77777777" w:rsidTr="00897702">
        <w:trPr>
          <w:trHeight w:val="1530"/>
        </w:trPr>
        <w:tc>
          <w:tcPr>
            <w:tcW w:w="540" w:type="dxa"/>
            <w:tcBorders>
              <w:top w:val="nil"/>
              <w:left w:val="nil"/>
              <w:bottom w:val="single" w:sz="4" w:space="0" w:color="BFBFBF"/>
              <w:right w:val="nil"/>
            </w:tcBorders>
            <w:shd w:val="clear" w:color="000000" w:fill="FFFFFF"/>
            <w:hideMark/>
          </w:tcPr>
          <w:p w14:paraId="451F9A5B" w14:textId="77777777" w:rsidR="00897702" w:rsidRPr="005560E2" w:rsidRDefault="00897702" w:rsidP="00897702">
            <w:r w:rsidRPr="005560E2">
              <w:t>9</w:t>
            </w:r>
          </w:p>
        </w:tc>
        <w:tc>
          <w:tcPr>
            <w:tcW w:w="1440" w:type="dxa"/>
            <w:tcBorders>
              <w:top w:val="nil"/>
              <w:left w:val="nil"/>
              <w:bottom w:val="single" w:sz="4" w:space="0" w:color="BFBFBF"/>
              <w:right w:val="nil"/>
            </w:tcBorders>
            <w:shd w:val="clear" w:color="000000" w:fill="FFFFFF"/>
          </w:tcPr>
          <w:p w14:paraId="6D039ABA" w14:textId="58966A6F" w:rsidR="00897702" w:rsidRPr="005560E2" w:rsidRDefault="00897702" w:rsidP="00897702">
            <w:r w:rsidRPr="005560E2">
              <w:t>Biomedical and Health Informatics</w:t>
            </w:r>
          </w:p>
        </w:tc>
        <w:tc>
          <w:tcPr>
            <w:tcW w:w="1440" w:type="dxa"/>
            <w:tcBorders>
              <w:top w:val="nil"/>
              <w:left w:val="nil"/>
              <w:bottom w:val="single" w:sz="4" w:space="0" w:color="BFBFBF"/>
              <w:right w:val="nil"/>
            </w:tcBorders>
            <w:shd w:val="clear" w:color="000000" w:fill="FFFFFF"/>
            <w:hideMark/>
          </w:tcPr>
          <w:p w14:paraId="68716647" w14:textId="2AB1407C" w:rsidR="00897702" w:rsidRPr="005560E2" w:rsidRDefault="00897702" w:rsidP="00897702">
            <w:r w:rsidRPr="005560E2">
              <w:t>5:30pm-7pm,</w:t>
            </w:r>
            <w:r w:rsidRPr="005560E2">
              <w:br/>
              <w:t>Syracuse</w:t>
            </w:r>
          </w:p>
        </w:tc>
        <w:tc>
          <w:tcPr>
            <w:tcW w:w="4770" w:type="dxa"/>
            <w:tcBorders>
              <w:top w:val="nil"/>
              <w:left w:val="nil"/>
              <w:bottom w:val="single" w:sz="4" w:space="0" w:color="BFBFBF"/>
              <w:right w:val="nil"/>
            </w:tcBorders>
            <w:shd w:val="clear" w:color="000000" w:fill="FFFFFF"/>
            <w:hideMark/>
          </w:tcPr>
          <w:p w14:paraId="7E9BEFDD" w14:textId="77777777" w:rsidR="00897702" w:rsidRDefault="00897702" w:rsidP="00897702">
            <w:pPr>
              <w:rPr>
                <w:rStyle w:val="Strong"/>
              </w:rPr>
            </w:pPr>
            <w:r w:rsidRPr="003F23A1">
              <w:rPr>
                <w:rStyle w:val="Strong"/>
              </w:rPr>
              <w:t>Internship as a Data Analyst at Assuaged Foundation</w:t>
            </w:r>
          </w:p>
          <w:p w14:paraId="47BCDC09" w14:textId="3F4DF562" w:rsidR="00897702" w:rsidRPr="005560E2" w:rsidRDefault="00897702" w:rsidP="00897702">
            <w:r w:rsidRPr="005560E2">
              <w:t>Author(s): Pilli, Jasmitha</w:t>
            </w:r>
            <w:r w:rsidRPr="005560E2">
              <w:br/>
              <w:t>Mentor(s): Bichindaritz, Isabelle</w:t>
            </w:r>
          </w:p>
        </w:tc>
        <w:tc>
          <w:tcPr>
            <w:tcW w:w="6180" w:type="dxa"/>
            <w:tcBorders>
              <w:top w:val="nil"/>
              <w:left w:val="nil"/>
              <w:bottom w:val="single" w:sz="4" w:space="0" w:color="BFBFBF"/>
              <w:right w:val="nil"/>
            </w:tcBorders>
            <w:shd w:val="clear" w:color="000000" w:fill="FFFFFF"/>
            <w:hideMark/>
          </w:tcPr>
          <w:p w14:paraId="33520EC6" w14:textId="77777777" w:rsidR="00897702" w:rsidRPr="005560E2" w:rsidRDefault="00897702" w:rsidP="00897702">
            <w:r w:rsidRPr="005560E2">
              <w:t>This internship focuses on refining Assuaged Foundation's digital presence through data-driven insights. Analyzing social media and website performance aims to elevate brand engagement and optimize marketing strategies. Through meticulous data analysis and visualization, it seeks to foster a healthier community and promote holistic wellness effectively.</w:t>
            </w:r>
          </w:p>
        </w:tc>
      </w:tr>
      <w:tr w:rsidR="00897702" w:rsidRPr="005560E2" w14:paraId="0C90D4B6" w14:textId="77777777" w:rsidTr="00897702">
        <w:trPr>
          <w:trHeight w:val="1785"/>
        </w:trPr>
        <w:tc>
          <w:tcPr>
            <w:tcW w:w="540" w:type="dxa"/>
            <w:tcBorders>
              <w:top w:val="nil"/>
              <w:left w:val="nil"/>
              <w:bottom w:val="single" w:sz="4" w:space="0" w:color="BFBFBF"/>
              <w:right w:val="nil"/>
            </w:tcBorders>
            <w:shd w:val="clear" w:color="000000" w:fill="FFFFFF"/>
            <w:hideMark/>
          </w:tcPr>
          <w:p w14:paraId="1C3479B2" w14:textId="77777777" w:rsidR="00897702" w:rsidRPr="005560E2" w:rsidRDefault="00897702" w:rsidP="00897702">
            <w:r w:rsidRPr="005560E2">
              <w:t>10</w:t>
            </w:r>
          </w:p>
        </w:tc>
        <w:tc>
          <w:tcPr>
            <w:tcW w:w="1440" w:type="dxa"/>
            <w:tcBorders>
              <w:top w:val="nil"/>
              <w:left w:val="nil"/>
              <w:bottom w:val="single" w:sz="4" w:space="0" w:color="BFBFBF"/>
              <w:right w:val="nil"/>
            </w:tcBorders>
            <w:shd w:val="clear" w:color="000000" w:fill="FFFFFF"/>
          </w:tcPr>
          <w:p w14:paraId="30362F98" w14:textId="1D7E12EC" w:rsidR="00897702" w:rsidRPr="005560E2" w:rsidRDefault="00897702" w:rsidP="00897702">
            <w:r w:rsidRPr="005560E2">
              <w:t>Biomedical and Health Informatics</w:t>
            </w:r>
          </w:p>
        </w:tc>
        <w:tc>
          <w:tcPr>
            <w:tcW w:w="1440" w:type="dxa"/>
            <w:tcBorders>
              <w:top w:val="nil"/>
              <w:left w:val="nil"/>
              <w:bottom w:val="single" w:sz="4" w:space="0" w:color="BFBFBF"/>
              <w:right w:val="nil"/>
            </w:tcBorders>
            <w:shd w:val="clear" w:color="000000" w:fill="FFFFFF"/>
            <w:hideMark/>
          </w:tcPr>
          <w:p w14:paraId="242D6B05" w14:textId="3E53CEED" w:rsidR="00897702" w:rsidRPr="005560E2" w:rsidRDefault="00897702" w:rsidP="00897702">
            <w:r w:rsidRPr="005560E2">
              <w:t>5:30pm-7pm,</w:t>
            </w:r>
            <w:r w:rsidRPr="005560E2">
              <w:br/>
              <w:t>Syracuse</w:t>
            </w:r>
          </w:p>
        </w:tc>
        <w:tc>
          <w:tcPr>
            <w:tcW w:w="4770" w:type="dxa"/>
            <w:tcBorders>
              <w:top w:val="nil"/>
              <w:left w:val="nil"/>
              <w:bottom w:val="single" w:sz="4" w:space="0" w:color="BFBFBF"/>
              <w:right w:val="nil"/>
            </w:tcBorders>
            <w:shd w:val="clear" w:color="000000" w:fill="FFFFFF"/>
            <w:hideMark/>
          </w:tcPr>
          <w:p w14:paraId="18E3D335" w14:textId="77777777" w:rsidR="00897702" w:rsidRDefault="00897702" w:rsidP="00897702">
            <w:pPr>
              <w:rPr>
                <w:rStyle w:val="Strong"/>
              </w:rPr>
            </w:pPr>
            <w:r w:rsidRPr="003F23A1">
              <w:rPr>
                <w:rStyle w:val="Strong"/>
              </w:rPr>
              <w:t>Designing and Implementing Phishing Detection Algorithms for Biomedical Systems in the age of Remote work during Covid-19: a Case study Approach with Proactive Countermeasure Development</w:t>
            </w:r>
          </w:p>
          <w:p w14:paraId="3774C237" w14:textId="772A4F79" w:rsidR="00897702" w:rsidRPr="005560E2" w:rsidRDefault="00897702" w:rsidP="00897702">
            <w:r w:rsidRPr="005560E2">
              <w:t xml:space="preserve">Author(s): Talluri, Nithej </w:t>
            </w:r>
            <w:r w:rsidRPr="005560E2">
              <w:br/>
              <w:t>Mentor(s): Byeon, Boseon</w:t>
            </w:r>
          </w:p>
        </w:tc>
        <w:tc>
          <w:tcPr>
            <w:tcW w:w="6180" w:type="dxa"/>
            <w:tcBorders>
              <w:top w:val="nil"/>
              <w:left w:val="nil"/>
              <w:bottom w:val="single" w:sz="4" w:space="0" w:color="BFBFBF"/>
              <w:right w:val="nil"/>
            </w:tcBorders>
            <w:shd w:val="clear" w:color="000000" w:fill="FFFFFF"/>
            <w:hideMark/>
          </w:tcPr>
          <w:p w14:paraId="154B8097" w14:textId="77777777" w:rsidR="00897702" w:rsidRPr="005560E2" w:rsidRDefault="00897702" w:rsidP="00897702">
            <w:r w:rsidRPr="005560E2">
              <w:t>This research employs a multimodal approach, integrating case studies, a highly accurate machine learning model, and data visualization to combat phishing attacks. Achieving a 92.59% accuracy rate, the model demonstrates strong precision, recall, and F1-scores, enhancing real-time detection. Insights from literature review inform adaptable cybersecurity defenses against evolving phishing strategies.</w:t>
            </w:r>
          </w:p>
        </w:tc>
      </w:tr>
      <w:tr w:rsidR="00897702" w:rsidRPr="005560E2" w14:paraId="060D9566" w14:textId="77777777" w:rsidTr="00897702">
        <w:trPr>
          <w:trHeight w:val="1530"/>
        </w:trPr>
        <w:tc>
          <w:tcPr>
            <w:tcW w:w="540" w:type="dxa"/>
            <w:tcBorders>
              <w:top w:val="nil"/>
              <w:left w:val="nil"/>
              <w:bottom w:val="single" w:sz="4" w:space="0" w:color="BFBFBF"/>
              <w:right w:val="nil"/>
            </w:tcBorders>
            <w:shd w:val="clear" w:color="000000" w:fill="FFFFFF"/>
            <w:hideMark/>
          </w:tcPr>
          <w:p w14:paraId="2B3CF1E8" w14:textId="77777777" w:rsidR="00897702" w:rsidRPr="005560E2" w:rsidRDefault="00897702" w:rsidP="00897702">
            <w:r w:rsidRPr="005560E2">
              <w:t>87</w:t>
            </w:r>
          </w:p>
        </w:tc>
        <w:tc>
          <w:tcPr>
            <w:tcW w:w="1440" w:type="dxa"/>
            <w:tcBorders>
              <w:top w:val="nil"/>
              <w:left w:val="nil"/>
              <w:bottom w:val="single" w:sz="4" w:space="0" w:color="BFBFBF"/>
              <w:right w:val="nil"/>
            </w:tcBorders>
            <w:shd w:val="clear" w:color="000000" w:fill="FFFFFF"/>
          </w:tcPr>
          <w:p w14:paraId="28D786A8" w14:textId="08A89F1C" w:rsidR="00897702" w:rsidRPr="005560E2" w:rsidRDefault="00897702" w:rsidP="00897702">
            <w:r w:rsidRPr="005560E2">
              <w:t>Chemistry</w:t>
            </w:r>
          </w:p>
        </w:tc>
        <w:tc>
          <w:tcPr>
            <w:tcW w:w="1440" w:type="dxa"/>
            <w:tcBorders>
              <w:top w:val="nil"/>
              <w:left w:val="nil"/>
              <w:bottom w:val="single" w:sz="4" w:space="0" w:color="BFBFBF"/>
              <w:right w:val="nil"/>
            </w:tcBorders>
            <w:shd w:val="clear" w:color="000000" w:fill="FFFFFF"/>
            <w:hideMark/>
          </w:tcPr>
          <w:p w14:paraId="5C191610" w14:textId="29CC975D"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5138C03B" w14:textId="77777777" w:rsidR="00897702" w:rsidRDefault="00897702" w:rsidP="00897702">
            <w:pPr>
              <w:rPr>
                <w:rStyle w:val="Strong"/>
              </w:rPr>
            </w:pPr>
            <w:r w:rsidRPr="003F23A1">
              <w:rPr>
                <w:rStyle w:val="Strong"/>
              </w:rPr>
              <w:t>Development of a Degradable Polymer for Signal Amplification</w:t>
            </w:r>
          </w:p>
          <w:p w14:paraId="76440FEF" w14:textId="09337865" w:rsidR="00897702" w:rsidRPr="005560E2" w:rsidRDefault="00897702" w:rsidP="00897702">
            <w:r w:rsidRPr="005560E2">
              <w:t>Author(s): McDaniels, Rebecca</w:t>
            </w:r>
            <w:r w:rsidRPr="005560E2">
              <w:br/>
              <w:t>Mentor(s): Baker, Matthew</w:t>
            </w:r>
          </w:p>
        </w:tc>
        <w:tc>
          <w:tcPr>
            <w:tcW w:w="6180" w:type="dxa"/>
            <w:tcBorders>
              <w:top w:val="nil"/>
              <w:left w:val="nil"/>
              <w:bottom w:val="single" w:sz="4" w:space="0" w:color="BFBFBF"/>
              <w:right w:val="nil"/>
            </w:tcBorders>
            <w:shd w:val="clear" w:color="000000" w:fill="FFFFFF"/>
            <w:hideMark/>
          </w:tcPr>
          <w:p w14:paraId="2C24423B" w14:textId="77777777" w:rsidR="00897702" w:rsidRPr="005560E2" w:rsidRDefault="00897702" w:rsidP="00897702">
            <w:r w:rsidRPr="005560E2">
              <w:t>Recently, rapid and reliable medical diagnostics at home have become increasingly important. At-home tests allow people to seek early intervention. While at-home tests are becoming more common, several limitations remain, including long-term stability during shipping and storage. We aim to develop a new diagnostic method using selectively degradable polymeric materials.</w:t>
            </w:r>
          </w:p>
        </w:tc>
      </w:tr>
      <w:tr w:rsidR="00897702" w:rsidRPr="005560E2" w14:paraId="3E0474FB" w14:textId="77777777" w:rsidTr="00897702">
        <w:trPr>
          <w:trHeight w:val="1275"/>
        </w:trPr>
        <w:tc>
          <w:tcPr>
            <w:tcW w:w="540" w:type="dxa"/>
            <w:tcBorders>
              <w:top w:val="nil"/>
              <w:left w:val="nil"/>
              <w:bottom w:val="single" w:sz="4" w:space="0" w:color="BFBFBF"/>
              <w:right w:val="nil"/>
            </w:tcBorders>
            <w:shd w:val="clear" w:color="000000" w:fill="FFFFFF"/>
            <w:hideMark/>
          </w:tcPr>
          <w:p w14:paraId="522913DD" w14:textId="77777777" w:rsidR="00897702" w:rsidRPr="005560E2" w:rsidRDefault="00897702" w:rsidP="00897702">
            <w:r w:rsidRPr="005560E2">
              <w:t>88</w:t>
            </w:r>
          </w:p>
        </w:tc>
        <w:tc>
          <w:tcPr>
            <w:tcW w:w="1440" w:type="dxa"/>
            <w:tcBorders>
              <w:top w:val="nil"/>
              <w:left w:val="nil"/>
              <w:bottom w:val="single" w:sz="4" w:space="0" w:color="BFBFBF"/>
              <w:right w:val="nil"/>
            </w:tcBorders>
            <w:shd w:val="clear" w:color="000000" w:fill="FFFFFF"/>
          </w:tcPr>
          <w:p w14:paraId="41097A3C" w14:textId="47ECB190" w:rsidR="00897702" w:rsidRPr="005560E2" w:rsidRDefault="00897702" w:rsidP="00897702">
            <w:r w:rsidRPr="005560E2">
              <w:t>Chemistry</w:t>
            </w:r>
          </w:p>
        </w:tc>
        <w:tc>
          <w:tcPr>
            <w:tcW w:w="1440" w:type="dxa"/>
            <w:tcBorders>
              <w:top w:val="nil"/>
              <w:left w:val="nil"/>
              <w:bottom w:val="single" w:sz="4" w:space="0" w:color="BFBFBF"/>
              <w:right w:val="nil"/>
            </w:tcBorders>
            <w:shd w:val="clear" w:color="000000" w:fill="FFFFFF"/>
            <w:hideMark/>
          </w:tcPr>
          <w:p w14:paraId="0CEBECC4" w14:textId="6F559386"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12852245" w14:textId="77777777" w:rsidR="00897702" w:rsidRDefault="00897702" w:rsidP="00897702">
            <w:pPr>
              <w:rPr>
                <w:rStyle w:val="Strong"/>
              </w:rPr>
            </w:pPr>
            <w:r w:rsidRPr="003F23A1">
              <w:rPr>
                <w:rStyle w:val="Strong"/>
              </w:rPr>
              <w:t>The Effects of Meditation on Stress: Hair Cortisol Concentration and Sequencing of FKBP5</w:t>
            </w:r>
          </w:p>
          <w:p w14:paraId="1DB0A51A" w14:textId="18806598" w:rsidR="00897702" w:rsidRPr="005560E2" w:rsidRDefault="00897702" w:rsidP="00897702">
            <w:r w:rsidRPr="005560E2">
              <w:t>Author(s): Seale, Devon</w:t>
            </w:r>
            <w:r w:rsidRPr="005560E2">
              <w:br/>
              <w:t>Mentor(s): Bendinskas, Kestas</w:t>
            </w:r>
          </w:p>
        </w:tc>
        <w:tc>
          <w:tcPr>
            <w:tcW w:w="6180" w:type="dxa"/>
            <w:tcBorders>
              <w:top w:val="nil"/>
              <w:left w:val="nil"/>
              <w:bottom w:val="single" w:sz="4" w:space="0" w:color="BFBFBF"/>
              <w:right w:val="nil"/>
            </w:tcBorders>
            <w:shd w:val="clear" w:color="000000" w:fill="FFFFFF"/>
            <w:hideMark/>
          </w:tcPr>
          <w:p w14:paraId="1CBA9C22" w14:textId="77777777" w:rsidR="00897702" w:rsidRPr="005560E2" w:rsidRDefault="00897702" w:rsidP="00897702">
            <w:r w:rsidRPr="005560E2">
              <w:t>We intend to help our collaborators assess the effects of meditation on physiologic stress. We are working towards sequencing the FKBP5 gene's SNP rs1360780 amplicon and measuring hair cortisol concentration in collected samples. Our research has achieved the successful amplification of the target sequence from salivary DNA.</w:t>
            </w:r>
          </w:p>
        </w:tc>
      </w:tr>
      <w:tr w:rsidR="00897702" w:rsidRPr="005560E2" w14:paraId="4966424B" w14:textId="77777777" w:rsidTr="00897702">
        <w:trPr>
          <w:trHeight w:val="1275"/>
        </w:trPr>
        <w:tc>
          <w:tcPr>
            <w:tcW w:w="540" w:type="dxa"/>
            <w:tcBorders>
              <w:top w:val="nil"/>
              <w:left w:val="nil"/>
              <w:bottom w:val="single" w:sz="4" w:space="0" w:color="BFBFBF"/>
              <w:right w:val="nil"/>
            </w:tcBorders>
            <w:shd w:val="clear" w:color="000000" w:fill="FFFFFF"/>
            <w:hideMark/>
          </w:tcPr>
          <w:p w14:paraId="4C08969A" w14:textId="77777777" w:rsidR="00897702" w:rsidRPr="005560E2" w:rsidRDefault="00897702" w:rsidP="00897702">
            <w:r w:rsidRPr="005560E2">
              <w:t>89</w:t>
            </w:r>
          </w:p>
        </w:tc>
        <w:tc>
          <w:tcPr>
            <w:tcW w:w="1440" w:type="dxa"/>
            <w:tcBorders>
              <w:top w:val="nil"/>
              <w:left w:val="nil"/>
              <w:bottom w:val="single" w:sz="4" w:space="0" w:color="BFBFBF"/>
              <w:right w:val="nil"/>
            </w:tcBorders>
            <w:shd w:val="clear" w:color="000000" w:fill="FFFFFF"/>
          </w:tcPr>
          <w:p w14:paraId="44507198" w14:textId="5E64CA96" w:rsidR="00897702" w:rsidRPr="005560E2" w:rsidRDefault="00897702" w:rsidP="00897702">
            <w:r w:rsidRPr="005560E2">
              <w:t>Chemistry</w:t>
            </w:r>
          </w:p>
        </w:tc>
        <w:tc>
          <w:tcPr>
            <w:tcW w:w="1440" w:type="dxa"/>
            <w:tcBorders>
              <w:top w:val="nil"/>
              <w:left w:val="nil"/>
              <w:bottom w:val="single" w:sz="4" w:space="0" w:color="BFBFBF"/>
              <w:right w:val="nil"/>
            </w:tcBorders>
            <w:shd w:val="clear" w:color="000000" w:fill="FFFFFF"/>
            <w:hideMark/>
          </w:tcPr>
          <w:p w14:paraId="00866E7C" w14:textId="23A321B2"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1F6CE77B" w14:textId="77777777" w:rsidR="00897702" w:rsidRDefault="00897702" w:rsidP="00897702">
            <w:pPr>
              <w:rPr>
                <w:rStyle w:val="Strong"/>
              </w:rPr>
            </w:pPr>
            <w:r w:rsidRPr="003F23A1">
              <w:rPr>
                <w:rStyle w:val="Strong"/>
              </w:rPr>
              <w:t>Road Salt Application and its Implications on Heavy Metal Mobility</w:t>
            </w:r>
          </w:p>
          <w:p w14:paraId="56D076C1" w14:textId="2FF92D28" w:rsidR="00897702" w:rsidRPr="005560E2" w:rsidRDefault="00897702" w:rsidP="00897702">
            <w:r w:rsidRPr="005560E2">
              <w:t>Author(s): Webb, Tenley</w:t>
            </w:r>
            <w:r w:rsidRPr="005560E2">
              <w:br/>
              <w:t>Mentor(s): Schneider, Jeffery</w:t>
            </w:r>
          </w:p>
        </w:tc>
        <w:tc>
          <w:tcPr>
            <w:tcW w:w="6180" w:type="dxa"/>
            <w:tcBorders>
              <w:top w:val="nil"/>
              <w:left w:val="nil"/>
              <w:bottom w:val="single" w:sz="4" w:space="0" w:color="BFBFBF"/>
              <w:right w:val="nil"/>
            </w:tcBorders>
            <w:shd w:val="clear" w:color="000000" w:fill="FFFFFF"/>
            <w:hideMark/>
          </w:tcPr>
          <w:p w14:paraId="1668B14B" w14:textId="77777777" w:rsidR="00897702" w:rsidRPr="005560E2" w:rsidRDefault="00897702" w:rsidP="00897702">
            <w:r w:rsidRPr="005560E2">
              <w:t>An environmental study of road salt (NaCl) application was conducted on soil samples from SUNY Oswego campus. Groundwater and surface water were analyzed for Cd, Cr, Cu, Fe, Pb, Mn, Ni, and Zn with subsequent Pb analysis of soil to examine mobility of heavy metals in conjunction with NaCl application.</w:t>
            </w:r>
          </w:p>
        </w:tc>
      </w:tr>
      <w:tr w:rsidR="00897702" w:rsidRPr="005560E2" w14:paraId="40A288E2" w14:textId="77777777" w:rsidTr="00897702">
        <w:trPr>
          <w:trHeight w:val="1785"/>
        </w:trPr>
        <w:tc>
          <w:tcPr>
            <w:tcW w:w="540" w:type="dxa"/>
            <w:tcBorders>
              <w:top w:val="nil"/>
              <w:left w:val="nil"/>
              <w:bottom w:val="single" w:sz="4" w:space="0" w:color="BFBFBF"/>
              <w:right w:val="nil"/>
            </w:tcBorders>
            <w:shd w:val="clear" w:color="000000" w:fill="FFFFFF"/>
            <w:hideMark/>
          </w:tcPr>
          <w:p w14:paraId="730A0BFD" w14:textId="77777777" w:rsidR="00897702" w:rsidRPr="005560E2" w:rsidRDefault="00897702" w:rsidP="00897702">
            <w:r w:rsidRPr="005560E2">
              <w:lastRenderedPageBreak/>
              <w:t>90</w:t>
            </w:r>
          </w:p>
        </w:tc>
        <w:tc>
          <w:tcPr>
            <w:tcW w:w="1440" w:type="dxa"/>
            <w:tcBorders>
              <w:top w:val="nil"/>
              <w:left w:val="nil"/>
              <w:bottom w:val="single" w:sz="4" w:space="0" w:color="BFBFBF"/>
              <w:right w:val="nil"/>
            </w:tcBorders>
            <w:shd w:val="clear" w:color="000000" w:fill="FFFFFF"/>
          </w:tcPr>
          <w:p w14:paraId="18A42E4B" w14:textId="5BBCBE33" w:rsidR="00897702" w:rsidRPr="005560E2" w:rsidRDefault="00897702" w:rsidP="00897702">
            <w:r w:rsidRPr="005560E2">
              <w:t>Chemistry</w:t>
            </w:r>
          </w:p>
        </w:tc>
        <w:tc>
          <w:tcPr>
            <w:tcW w:w="1440" w:type="dxa"/>
            <w:tcBorders>
              <w:top w:val="nil"/>
              <w:left w:val="nil"/>
              <w:bottom w:val="single" w:sz="4" w:space="0" w:color="BFBFBF"/>
              <w:right w:val="nil"/>
            </w:tcBorders>
            <w:shd w:val="clear" w:color="000000" w:fill="FFFFFF"/>
            <w:hideMark/>
          </w:tcPr>
          <w:p w14:paraId="637AD375" w14:textId="5D22BC71"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1EDAC6CF" w14:textId="77777777" w:rsidR="00897702" w:rsidRDefault="00897702" w:rsidP="00897702">
            <w:pPr>
              <w:rPr>
                <w:rStyle w:val="Strong"/>
              </w:rPr>
            </w:pPr>
            <w:r w:rsidRPr="003F23A1">
              <w:rPr>
                <w:rStyle w:val="Strong"/>
              </w:rPr>
              <w:t>C3 and CFH: Exploring the Interactions of Complement Proteins</w:t>
            </w:r>
          </w:p>
          <w:p w14:paraId="2F9B32FC" w14:textId="4A09B8E2" w:rsidR="00897702" w:rsidRPr="005560E2" w:rsidRDefault="00897702" w:rsidP="00897702">
            <w:r w:rsidRPr="005560E2">
              <w:t>Author(s): Win, Debora; Streeter, Amanda</w:t>
            </w:r>
            <w:r w:rsidRPr="005560E2">
              <w:br/>
              <w:t>Mentor(s): Koeppe, Julia</w:t>
            </w:r>
          </w:p>
        </w:tc>
        <w:tc>
          <w:tcPr>
            <w:tcW w:w="6180" w:type="dxa"/>
            <w:tcBorders>
              <w:top w:val="nil"/>
              <w:left w:val="nil"/>
              <w:bottom w:val="single" w:sz="4" w:space="0" w:color="BFBFBF"/>
              <w:right w:val="nil"/>
            </w:tcBorders>
            <w:shd w:val="clear" w:color="000000" w:fill="FFFFFF"/>
            <w:hideMark/>
          </w:tcPr>
          <w:p w14:paraId="6FFFBA7F" w14:textId="77777777" w:rsidR="00897702" w:rsidRPr="005560E2" w:rsidRDefault="00897702" w:rsidP="00897702">
            <w:r w:rsidRPr="005560E2">
              <w:t>The complement system is a vital component of our innate immune system, inducing inflammatory responses. Understanding the regulation/interactions of the complement proteins is important to understanding inflammatory disorders. We do so by producing/purifying key complement proteins: C3 (activator) and CFH (regulator), and analyzing their binding interactions using surface plasmon resonance.</w:t>
            </w:r>
          </w:p>
        </w:tc>
      </w:tr>
      <w:tr w:rsidR="00897702" w:rsidRPr="005560E2" w14:paraId="27376CA5" w14:textId="77777777" w:rsidTr="00897702">
        <w:trPr>
          <w:trHeight w:val="1275"/>
        </w:trPr>
        <w:tc>
          <w:tcPr>
            <w:tcW w:w="540" w:type="dxa"/>
            <w:tcBorders>
              <w:top w:val="nil"/>
              <w:left w:val="nil"/>
              <w:bottom w:val="single" w:sz="4" w:space="0" w:color="BFBFBF"/>
              <w:right w:val="nil"/>
            </w:tcBorders>
            <w:shd w:val="clear" w:color="000000" w:fill="FFFFFF"/>
            <w:hideMark/>
          </w:tcPr>
          <w:p w14:paraId="366A0B90" w14:textId="77777777" w:rsidR="00897702" w:rsidRPr="005560E2" w:rsidRDefault="00897702" w:rsidP="00897702">
            <w:r w:rsidRPr="005560E2">
              <w:t>56-61</w:t>
            </w:r>
          </w:p>
        </w:tc>
        <w:tc>
          <w:tcPr>
            <w:tcW w:w="1440" w:type="dxa"/>
            <w:tcBorders>
              <w:top w:val="nil"/>
              <w:left w:val="nil"/>
              <w:bottom w:val="single" w:sz="4" w:space="0" w:color="BFBFBF"/>
              <w:right w:val="nil"/>
            </w:tcBorders>
            <w:shd w:val="clear" w:color="000000" w:fill="FFFFFF"/>
          </w:tcPr>
          <w:p w14:paraId="636F80D3" w14:textId="72D97EF8" w:rsidR="00897702" w:rsidRPr="005560E2" w:rsidRDefault="00897702" w:rsidP="00897702">
            <w:r w:rsidRPr="005560E2">
              <w:t>Collegiate Science and Technology Entry Program (CSTEP)</w:t>
            </w:r>
          </w:p>
        </w:tc>
        <w:tc>
          <w:tcPr>
            <w:tcW w:w="1440" w:type="dxa"/>
            <w:tcBorders>
              <w:top w:val="nil"/>
              <w:left w:val="nil"/>
              <w:bottom w:val="single" w:sz="4" w:space="0" w:color="BFBFBF"/>
              <w:right w:val="nil"/>
            </w:tcBorders>
            <w:shd w:val="clear" w:color="000000" w:fill="FFFFFF"/>
            <w:hideMark/>
          </w:tcPr>
          <w:p w14:paraId="1D4A5567" w14:textId="6D90B4A8" w:rsidR="00897702" w:rsidRPr="005560E2" w:rsidRDefault="00897702" w:rsidP="00897702">
            <w:r w:rsidRPr="005560E2">
              <w:t>11 to noon,</w:t>
            </w:r>
            <w:r w:rsidRPr="005560E2">
              <w:br/>
              <w:t>Shineman Atrium</w:t>
            </w:r>
          </w:p>
        </w:tc>
        <w:tc>
          <w:tcPr>
            <w:tcW w:w="4770" w:type="dxa"/>
            <w:tcBorders>
              <w:top w:val="nil"/>
              <w:left w:val="nil"/>
              <w:bottom w:val="single" w:sz="4" w:space="0" w:color="BFBFBF"/>
              <w:right w:val="nil"/>
            </w:tcBorders>
            <w:shd w:val="clear" w:color="000000" w:fill="FFFFFF"/>
            <w:hideMark/>
          </w:tcPr>
          <w:p w14:paraId="23116B9B" w14:textId="77777777" w:rsidR="00897702" w:rsidRDefault="00897702" w:rsidP="00897702">
            <w:pPr>
              <w:rPr>
                <w:rStyle w:val="Strong"/>
              </w:rPr>
            </w:pPr>
            <w:r w:rsidRPr="003F23A1">
              <w:rPr>
                <w:rStyle w:val="Strong"/>
              </w:rPr>
              <w:t>CSTEP Annual Showcase (6 posters)</w:t>
            </w:r>
          </w:p>
          <w:p w14:paraId="6DC1EC27" w14:textId="04B0BE4F" w:rsidR="00897702" w:rsidRPr="005560E2" w:rsidRDefault="00897702" w:rsidP="00897702">
            <w:r w:rsidRPr="005560E2">
              <w:t>Author(s): CSTEP Showcase</w:t>
            </w:r>
          </w:p>
        </w:tc>
        <w:tc>
          <w:tcPr>
            <w:tcW w:w="6180" w:type="dxa"/>
            <w:tcBorders>
              <w:top w:val="nil"/>
              <w:left w:val="nil"/>
              <w:bottom w:val="single" w:sz="4" w:space="0" w:color="BFBFBF"/>
              <w:right w:val="nil"/>
            </w:tcBorders>
            <w:shd w:val="clear" w:color="000000" w:fill="FFFFFF"/>
            <w:hideMark/>
          </w:tcPr>
          <w:p w14:paraId="438D8516" w14:textId="77777777" w:rsidR="00897702" w:rsidRPr="005560E2" w:rsidRDefault="00897702" w:rsidP="00897702">
            <w:r w:rsidRPr="005560E2">
              <w:t> </w:t>
            </w:r>
          </w:p>
        </w:tc>
      </w:tr>
      <w:tr w:rsidR="00897702" w:rsidRPr="005560E2" w14:paraId="266D9E0B" w14:textId="77777777" w:rsidTr="00897702">
        <w:trPr>
          <w:trHeight w:val="1275"/>
        </w:trPr>
        <w:tc>
          <w:tcPr>
            <w:tcW w:w="540" w:type="dxa"/>
            <w:tcBorders>
              <w:top w:val="nil"/>
              <w:left w:val="nil"/>
              <w:bottom w:val="single" w:sz="4" w:space="0" w:color="BFBFBF"/>
              <w:right w:val="nil"/>
            </w:tcBorders>
            <w:shd w:val="clear" w:color="000000" w:fill="FFFFFF"/>
            <w:hideMark/>
          </w:tcPr>
          <w:p w14:paraId="144FACA4" w14:textId="77777777" w:rsidR="00897702" w:rsidRPr="005560E2" w:rsidRDefault="00897702" w:rsidP="00897702">
            <w:r w:rsidRPr="005560E2">
              <w:t>91</w:t>
            </w:r>
          </w:p>
        </w:tc>
        <w:tc>
          <w:tcPr>
            <w:tcW w:w="1440" w:type="dxa"/>
            <w:tcBorders>
              <w:top w:val="nil"/>
              <w:left w:val="nil"/>
              <w:bottom w:val="single" w:sz="4" w:space="0" w:color="BFBFBF"/>
              <w:right w:val="nil"/>
            </w:tcBorders>
            <w:shd w:val="clear" w:color="000000" w:fill="FFFFFF"/>
          </w:tcPr>
          <w:p w14:paraId="782E4AED" w14:textId="1CE8E522" w:rsidR="00897702" w:rsidRPr="005560E2" w:rsidRDefault="00897702" w:rsidP="00897702">
            <w:r w:rsidRPr="005560E2">
              <w:t>Computer Science</w:t>
            </w:r>
          </w:p>
        </w:tc>
        <w:tc>
          <w:tcPr>
            <w:tcW w:w="1440" w:type="dxa"/>
            <w:tcBorders>
              <w:top w:val="nil"/>
              <w:left w:val="nil"/>
              <w:bottom w:val="single" w:sz="4" w:space="0" w:color="BFBFBF"/>
              <w:right w:val="nil"/>
            </w:tcBorders>
            <w:shd w:val="clear" w:color="000000" w:fill="FFFFFF"/>
            <w:hideMark/>
          </w:tcPr>
          <w:p w14:paraId="4F9ED9FB" w14:textId="47ADF8CA"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47E88430" w14:textId="77777777" w:rsidR="00897702" w:rsidRDefault="00897702" w:rsidP="00897702">
            <w:pPr>
              <w:rPr>
                <w:rStyle w:val="Strong"/>
              </w:rPr>
            </w:pPr>
            <w:r w:rsidRPr="00B931E3">
              <w:rPr>
                <w:rStyle w:val="Strong"/>
              </w:rPr>
              <w:t>Smart Weather Station - Did you bring an umbrella?</w:t>
            </w:r>
          </w:p>
          <w:p w14:paraId="2D199B69" w14:textId="3E240353" w:rsidR="00897702" w:rsidRPr="00B931E3" w:rsidRDefault="00897702" w:rsidP="00897702">
            <w:pPr>
              <w:rPr>
                <w:b/>
                <w:bCs/>
                <w:color w:val="404040" w:themeColor="text1" w:themeTint="BF"/>
                <w:sz w:val="22"/>
                <w:szCs w:val="22"/>
              </w:rPr>
            </w:pPr>
            <w:r w:rsidRPr="005560E2">
              <w:t>Author(s): Artigas, Eduardo; Keel, Jacob; Rajguru, Param; Scott, Molly</w:t>
            </w:r>
            <w:r w:rsidRPr="005560E2">
              <w:br/>
              <w:t>Mentor(s): Lee, Jaewoong</w:t>
            </w:r>
          </w:p>
        </w:tc>
        <w:tc>
          <w:tcPr>
            <w:tcW w:w="6180" w:type="dxa"/>
            <w:tcBorders>
              <w:top w:val="nil"/>
              <w:left w:val="nil"/>
              <w:bottom w:val="single" w:sz="4" w:space="0" w:color="BFBFBF"/>
              <w:right w:val="nil"/>
            </w:tcBorders>
            <w:shd w:val="clear" w:color="000000" w:fill="FFFFFF"/>
            <w:hideMark/>
          </w:tcPr>
          <w:p w14:paraId="4A6BD8EB" w14:textId="77777777" w:rsidR="00897702" w:rsidRPr="005560E2" w:rsidRDefault="00897702" w:rsidP="00897702">
            <w:r w:rsidRPr="005560E2">
              <w:t>Weather stations are essential for modern individuals, providing current and future weather information. We've developed a website dashboard showing real-time weather data, including temperature, humidity, and atmospheric conditions. This user-centric product offers convenient features for users.</w:t>
            </w:r>
          </w:p>
        </w:tc>
      </w:tr>
      <w:tr w:rsidR="00897702" w:rsidRPr="005560E2" w14:paraId="6597F975" w14:textId="77777777" w:rsidTr="00897702">
        <w:trPr>
          <w:trHeight w:val="1785"/>
        </w:trPr>
        <w:tc>
          <w:tcPr>
            <w:tcW w:w="540" w:type="dxa"/>
            <w:tcBorders>
              <w:top w:val="nil"/>
              <w:left w:val="nil"/>
              <w:bottom w:val="single" w:sz="4" w:space="0" w:color="BFBFBF"/>
              <w:right w:val="nil"/>
            </w:tcBorders>
            <w:shd w:val="clear" w:color="000000" w:fill="FFFFFF"/>
            <w:hideMark/>
          </w:tcPr>
          <w:p w14:paraId="5654CA56" w14:textId="77777777" w:rsidR="00897702" w:rsidRPr="005560E2" w:rsidRDefault="00897702" w:rsidP="00897702">
            <w:r w:rsidRPr="005560E2">
              <w:t>92</w:t>
            </w:r>
          </w:p>
        </w:tc>
        <w:tc>
          <w:tcPr>
            <w:tcW w:w="1440" w:type="dxa"/>
            <w:tcBorders>
              <w:top w:val="nil"/>
              <w:left w:val="nil"/>
              <w:bottom w:val="single" w:sz="4" w:space="0" w:color="BFBFBF"/>
              <w:right w:val="nil"/>
            </w:tcBorders>
            <w:shd w:val="clear" w:color="000000" w:fill="FFFFFF"/>
          </w:tcPr>
          <w:p w14:paraId="6BC0C6F2" w14:textId="2DAB18B4" w:rsidR="00897702" w:rsidRPr="005560E2" w:rsidRDefault="00897702" w:rsidP="00897702">
            <w:r w:rsidRPr="005560E2">
              <w:t>Computer Science</w:t>
            </w:r>
          </w:p>
        </w:tc>
        <w:tc>
          <w:tcPr>
            <w:tcW w:w="1440" w:type="dxa"/>
            <w:tcBorders>
              <w:top w:val="nil"/>
              <w:left w:val="nil"/>
              <w:bottom w:val="single" w:sz="4" w:space="0" w:color="BFBFBF"/>
              <w:right w:val="nil"/>
            </w:tcBorders>
            <w:shd w:val="clear" w:color="000000" w:fill="FFFFFF"/>
            <w:hideMark/>
          </w:tcPr>
          <w:p w14:paraId="0DE323E1" w14:textId="22FD555E"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71BAB696" w14:textId="77777777" w:rsidR="00897702" w:rsidRDefault="00897702" w:rsidP="00897702">
            <w:pPr>
              <w:rPr>
                <w:rStyle w:val="Strong"/>
              </w:rPr>
            </w:pPr>
            <w:r w:rsidRPr="00B931E3">
              <w:rPr>
                <w:rStyle w:val="Strong"/>
              </w:rPr>
              <w:t>VitalSense</w:t>
            </w:r>
          </w:p>
          <w:p w14:paraId="165FEE5E" w14:textId="22FB8AAF" w:rsidR="00897702" w:rsidRPr="005560E2" w:rsidRDefault="00897702" w:rsidP="00897702">
            <w:r w:rsidRPr="005560E2">
              <w:t>Author(s): Maslowski, Daniel; Ball, Jared</w:t>
            </w:r>
            <w:r w:rsidRPr="005560E2">
              <w:br/>
              <w:t>Mentor(s): Lee, Jaewoong</w:t>
            </w:r>
          </w:p>
        </w:tc>
        <w:tc>
          <w:tcPr>
            <w:tcW w:w="6180" w:type="dxa"/>
            <w:tcBorders>
              <w:top w:val="nil"/>
              <w:left w:val="nil"/>
              <w:bottom w:val="single" w:sz="4" w:space="0" w:color="BFBFBF"/>
              <w:right w:val="nil"/>
            </w:tcBorders>
            <w:shd w:val="clear" w:color="000000" w:fill="FFFFFF"/>
            <w:hideMark/>
          </w:tcPr>
          <w:p w14:paraId="79484BFC" w14:textId="77777777" w:rsidR="00897702" w:rsidRPr="005560E2" w:rsidRDefault="00897702" w:rsidP="00897702">
            <w:r w:rsidRPr="005560E2">
              <w:t>Remote monitoring systems can assist healthcare providers in tracking patients' health, thereby reducing the need for in-person visits. We propose VitalSense, a system that stores and displays vital information on an LCD monitor, alerting patients of any deterioration. This enables patients to seek timely assistance, improving overall health management and significantly reducing doctor visits.</w:t>
            </w:r>
          </w:p>
        </w:tc>
      </w:tr>
      <w:tr w:rsidR="00897702" w:rsidRPr="005560E2" w14:paraId="32007CC0" w14:textId="77777777" w:rsidTr="00897702">
        <w:trPr>
          <w:trHeight w:val="1275"/>
        </w:trPr>
        <w:tc>
          <w:tcPr>
            <w:tcW w:w="540" w:type="dxa"/>
            <w:tcBorders>
              <w:top w:val="nil"/>
              <w:left w:val="nil"/>
              <w:bottom w:val="single" w:sz="4" w:space="0" w:color="BFBFBF"/>
              <w:right w:val="nil"/>
            </w:tcBorders>
            <w:shd w:val="clear" w:color="000000" w:fill="FFFFFF"/>
            <w:hideMark/>
          </w:tcPr>
          <w:p w14:paraId="1249E189" w14:textId="77777777" w:rsidR="00897702" w:rsidRPr="005560E2" w:rsidRDefault="00897702" w:rsidP="00897702">
            <w:r w:rsidRPr="005560E2">
              <w:t>93</w:t>
            </w:r>
          </w:p>
        </w:tc>
        <w:tc>
          <w:tcPr>
            <w:tcW w:w="1440" w:type="dxa"/>
            <w:tcBorders>
              <w:top w:val="nil"/>
              <w:left w:val="nil"/>
              <w:bottom w:val="single" w:sz="4" w:space="0" w:color="BFBFBF"/>
              <w:right w:val="nil"/>
            </w:tcBorders>
            <w:shd w:val="clear" w:color="000000" w:fill="FFFFFF"/>
          </w:tcPr>
          <w:p w14:paraId="6F6AFF2B" w14:textId="17DF7295" w:rsidR="00897702" w:rsidRPr="005560E2" w:rsidRDefault="00897702" w:rsidP="00897702">
            <w:r w:rsidRPr="005560E2">
              <w:t>Computer Science</w:t>
            </w:r>
          </w:p>
        </w:tc>
        <w:tc>
          <w:tcPr>
            <w:tcW w:w="1440" w:type="dxa"/>
            <w:tcBorders>
              <w:top w:val="nil"/>
              <w:left w:val="nil"/>
              <w:bottom w:val="single" w:sz="4" w:space="0" w:color="BFBFBF"/>
              <w:right w:val="nil"/>
            </w:tcBorders>
            <w:shd w:val="clear" w:color="000000" w:fill="FFFFFF"/>
            <w:hideMark/>
          </w:tcPr>
          <w:p w14:paraId="375E0B0E" w14:textId="5D9D1CE9"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31EE4404" w14:textId="77777777" w:rsidR="00897702" w:rsidRDefault="00897702" w:rsidP="00897702">
            <w:pPr>
              <w:rPr>
                <w:rStyle w:val="Strong"/>
              </w:rPr>
            </w:pPr>
            <w:r w:rsidRPr="00B931E3">
              <w:rPr>
                <w:rStyle w:val="Strong"/>
              </w:rPr>
              <w:t>Finance management app design</w:t>
            </w:r>
          </w:p>
          <w:p w14:paraId="3FEDCBE5" w14:textId="1CB42A4B" w:rsidR="00897702" w:rsidRPr="005560E2" w:rsidRDefault="00897702" w:rsidP="00897702">
            <w:r w:rsidRPr="005560E2">
              <w:t>Author(s): Kranthi Kumar Erra</w:t>
            </w:r>
            <w:r w:rsidRPr="005560E2">
              <w:br/>
              <w:t>Mentor(s): Damian Schofield</w:t>
            </w:r>
          </w:p>
        </w:tc>
        <w:tc>
          <w:tcPr>
            <w:tcW w:w="6180" w:type="dxa"/>
            <w:tcBorders>
              <w:top w:val="nil"/>
              <w:left w:val="nil"/>
              <w:bottom w:val="single" w:sz="4" w:space="0" w:color="BFBFBF"/>
              <w:right w:val="nil"/>
            </w:tcBorders>
            <w:shd w:val="clear" w:color="000000" w:fill="FFFFFF"/>
            <w:hideMark/>
          </w:tcPr>
          <w:p w14:paraId="20B3EFBA" w14:textId="77777777" w:rsidR="00897702" w:rsidRPr="005560E2" w:rsidRDefault="00897702" w:rsidP="00897702">
            <w:r w:rsidRPr="005560E2">
              <w:t>This financial app design will help consumers manage budgets, this app will be linked to the user's bank account and keep track of income and expenses and will notify the user regularly with updates with ideas and tips on how to spend mindfully and remind them about the upcoming payments.</w:t>
            </w:r>
          </w:p>
        </w:tc>
      </w:tr>
      <w:tr w:rsidR="00897702" w:rsidRPr="005560E2" w14:paraId="22922E38" w14:textId="77777777" w:rsidTr="00897702">
        <w:trPr>
          <w:trHeight w:val="1530"/>
        </w:trPr>
        <w:tc>
          <w:tcPr>
            <w:tcW w:w="540" w:type="dxa"/>
            <w:tcBorders>
              <w:top w:val="nil"/>
              <w:left w:val="nil"/>
              <w:bottom w:val="single" w:sz="4" w:space="0" w:color="BFBFBF"/>
              <w:right w:val="nil"/>
            </w:tcBorders>
            <w:shd w:val="clear" w:color="000000" w:fill="FFFFFF"/>
            <w:hideMark/>
          </w:tcPr>
          <w:p w14:paraId="57BEA4D8" w14:textId="77777777" w:rsidR="00897702" w:rsidRPr="005560E2" w:rsidRDefault="00897702" w:rsidP="00897702">
            <w:r w:rsidRPr="005560E2">
              <w:t>11</w:t>
            </w:r>
          </w:p>
        </w:tc>
        <w:tc>
          <w:tcPr>
            <w:tcW w:w="1440" w:type="dxa"/>
            <w:tcBorders>
              <w:top w:val="nil"/>
              <w:left w:val="nil"/>
              <w:bottom w:val="single" w:sz="4" w:space="0" w:color="BFBFBF"/>
              <w:right w:val="nil"/>
            </w:tcBorders>
            <w:shd w:val="clear" w:color="000000" w:fill="FFFFFF"/>
          </w:tcPr>
          <w:p w14:paraId="0AC3FCF5" w14:textId="723B72A7" w:rsidR="00897702" w:rsidRPr="005560E2" w:rsidRDefault="00897702" w:rsidP="00897702">
            <w:r w:rsidRPr="005560E2">
              <w:t>Curriculum &amp; Instruction</w:t>
            </w:r>
          </w:p>
        </w:tc>
        <w:tc>
          <w:tcPr>
            <w:tcW w:w="1440" w:type="dxa"/>
            <w:tcBorders>
              <w:top w:val="nil"/>
              <w:left w:val="nil"/>
              <w:bottom w:val="single" w:sz="4" w:space="0" w:color="BFBFBF"/>
              <w:right w:val="nil"/>
            </w:tcBorders>
            <w:shd w:val="clear" w:color="000000" w:fill="FFFFFF"/>
            <w:hideMark/>
          </w:tcPr>
          <w:p w14:paraId="47C6DD2B" w14:textId="76CBFD5E" w:rsidR="00897702" w:rsidRPr="005560E2" w:rsidRDefault="00897702" w:rsidP="00897702">
            <w:r w:rsidRPr="005560E2">
              <w:t>5:30-7PM,</w:t>
            </w:r>
            <w:r w:rsidRPr="005560E2">
              <w:br/>
              <w:t>Syracuse</w:t>
            </w:r>
          </w:p>
        </w:tc>
        <w:tc>
          <w:tcPr>
            <w:tcW w:w="4770" w:type="dxa"/>
            <w:tcBorders>
              <w:top w:val="nil"/>
              <w:left w:val="nil"/>
              <w:bottom w:val="single" w:sz="4" w:space="0" w:color="BFBFBF"/>
              <w:right w:val="nil"/>
            </w:tcBorders>
            <w:shd w:val="clear" w:color="000000" w:fill="FFFFFF"/>
            <w:hideMark/>
          </w:tcPr>
          <w:p w14:paraId="2B3936B1" w14:textId="77777777" w:rsidR="00897702" w:rsidRDefault="00897702" w:rsidP="00897702">
            <w:pPr>
              <w:rPr>
                <w:rStyle w:val="Strong"/>
              </w:rPr>
            </w:pPr>
            <w:r w:rsidRPr="00B931E3">
              <w:rPr>
                <w:rStyle w:val="Strong"/>
              </w:rPr>
              <w:t>Reap What We Sow: Youth Activism and Climate Literacy in the ELA Classroom</w:t>
            </w:r>
          </w:p>
          <w:p w14:paraId="5B955B4D" w14:textId="4CF3DDB2" w:rsidR="00897702" w:rsidRPr="005560E2" w:rsidRDefault="00897702" w:rsidP="00897702">
            <w:r w:rsidRPr="005560E2">
              <w:t>Author(s): Lajza, Jacob</w:t>
            </w:r>
            <w:r w:rsidRPr="005560E2">
              <w:br/>
              <w:t>Mentor(s): Fleming, Sarah</w:t>
            </w:r>
          </w:p>
        </w:tc>
        <w:tc>
          <w:tcPr>
            <w:tcW w:w="6180" w:type="dxa"/>
            <w:tcBorders>
              <w:top w:val="nil"/>
              <w:left w:val="nil"/>
              <w:bottom w:val="single" w:sz="4" w:space="0" w:color="BFBFBF"/>
              <w:right w:val="nil"/>
            </w:tcBorders>
            <w:shd w:val="clear" w:color="000000" w:fill="FFFFFF"/>
            <w:hideMark/>
          </w:tcPr>
          <w:p w14:paraId="0BDC6EC5" w14:textId="77777777" w:rsidR="00897702" w:rsidRPr="005560E2" w:rsidRDefault="00897702" w:rsidP="00897702">
            <w:r w:rsidRPr="005560E2">
              <w:t>There is a space in the classroom, as in greater society, for empowered young activists to combat the climate crisis. This requires an adjustment to the relevant dialogue and an effective curriculum introduced to schools. This text proposes multimodal curricula for teachers to implement ecocritical literacy in their practices.</w:t>
            </w:r>
          </w:p>
        </w:tc>
      </w:tr>
      <w:tr w:rsidR="00897702" w:rsidRPr="005560E2" w14:paraId="2B6BB883" w14:textId="77777777" w:rsidTr="00897702">
        <w:trPr>
          <w:trHeight w:val="2805"/>
        </w:trPr>
        <w:tc>
          <w:tcPr>
            <w:tcW w:w="540" w:type="dxa"/>
            <w:tcBorders>
              <w:top w:val="nil"/>
              <w:left w:val="nil"/>
              <w:bottom w:val="single" w:sz="4" w:space="0" w:color="BFBFBF"/>
              <w:right w:val="nil"/>
            </w:tcBorders>
            <w:shd w:val="clear" w:color="000000" w:fill="FFFFFF"/>
            <w:hideMark/>
          </w:tcPr>
          <w:p w14:paraId="5D03EC17" w14:textId="77777777" w:rsidR="00897702" w:rsidRPr="005560E2" w:rsidRDefault="00897702" w:rsidP="00897702">
            <w:r w:rsidRPr="005560E2">
              <w:lastRenderedPageBreak/>
              <w:t>12</w:t>
            </w:r>
          </w:p>
        </w:tc>
        <w:tc>
          <w:tcPr>
            <w:tcW w:w="1440" w:type="dxa"/>
            <w:tcBorders>
              <w:top w:val="nil"/>
              <w:left w:val="nil"/>
              <w:bottom w:val="single" w:sz="4" w:space="0" w:color="BFBFBF"/>
              <w:right w:val="nil"/>
            </w:tcBorders>
            <w:shd w:val="clear" w:color="000000" w:fill="FFFFFF"/>
          </w:tcPr>
          <w:p w14:paraId="7A991FE7" w14:textId="6DAA572B" w:rsidR="00897702" w:rsidRPr="005560E2" w:rsidRDefault="00897702" w:rsidP="00897702">
            <w:r w:rsidRPr="005560E2">
              <w:t>Curriculum &amp; Instruction</w:t>
            </w:r>
          </w:p>
        </w:tc>
        <w:tc>
          <w:tcPr>
            <w:tcW w:w="1440" w:type="dxa"/>
            <w:tcBorders>
              <w:top w:val="nil"/>
              <w:left w:val="nil"/>
              <w:bottom w:val="single" w:sz="4" w:space="0" w:color="BFBFBF"/>
              <w:right w:val="nil"/>
            </w:tcBorders>
            <w:shd w:val="clear" w:color="000000" w:fill="FFFFFF"/>
            <w:hideMark/>
          </w:tcPr>
          <w:p w14:paraId="7A850EB6" w14:textId="1BCBF595" w:rsidR="00897702" w:rsidRPr="005560E2" w:rsidRDefault="00897702" w:rsidP="00897702">
            <w:r w:rsidRPr="005560E2">
              <w:t>5:30-7PM,</w:t>
            </w:r>
            <w:r w:rsidRPr="005560E2">
              <w:br/>
              <w:t>Syracuse</w:t>
            </w:r>
          </w:p>
        </w:tc>
        <w:tc>
          <w:tcPr>
            <w:tcW w:w="4770" w:type="dxa"/>
            <w:tcBorders>
              <w:top w:val="nil"/>
              <w:left w:val="nil"/>
              <w:bottom w:val="single" w:sz="4" w:space="0" w:color="BFBFBF"/>
              <w:right w:val="nil"/>
            </w:tcBorders>
            <w:shd w:val="clear" w:color="000000" w:fill="FFFFFF"/>
            <w:hideMark/>
          </w:tcPr>
          <w:p w14:paraId="2FCA907C" w14:textId="77777777" w:rsidR="00897702" w:rsidRDefault="00897702" w:rsidP="00897702">
            <w:pPr>
              <w:rPr>
                <w:rStyle w:val="Strong"/>
              </w:rPr>
            </w:pPr>
            <w:r w:rsidRPr="00B931E3">
              <w:rPr>
                <w:rStyle w:val="Strong"/>
              </w:rPr>
              <w:t xml:space="preserve">Using Task Analysis in a Special Education Setting as a Form of Effective Assistive Technology </w:t>
            </w:r>
          </w:p>
          <w:p w14:paraId="5090E2B2" w14:textId="0915AA82" w:rsidR="00897702" w:rsidRPr="005560E2" w:rsidRDefault="00897702" w:rsidP="00897702">
            <w:r w:rsidRPr="005560E2">
              <w:t>Author(s): Lindsey, Nathaniel</w:t>
            </w:r>
            <w:r w:rsidRPr="005560E2">
              <w:br/>
              <w:t>Mentor(s): Locquiao, Jed</w:t>
            </w:r>
          </w:p>
        </w:tc>
        <w:tc>
          <w:tcPr>
            <w:tcW w:w="6180" w:type="dxa"/>
            <w:tcBorders>
              <w:top w:val="nil"/>
              <w:left w:val="nil"/>
              <w:bottom w:val="single" w:sz="4" w:space="0" w:color="BFBFBF"/>
              <w:right w:val="nil"/>
            </w:tcBorders>
            <w:shd w:val="clear" w:color="000000" w:fill="FFFFFF"/>
            <w:hideMark/>
          </w:tcPr>
          <w:p w14:paraId="61559616" w14:textId="77777777" w:rsidR="00897702" w:rsidRPr="005560E2" w:rsidRDefault="00897702" w:rsidP="00897702">
            <w:r w:rsidRPr="005560E2">
              <w:t xml:space="preserve">New York State defines assistive technology as, “any item, piece of equipment, or product system, whether acquired commercially "off the shelf," modified, or customized, that is used to increase, maintain, or improve the functional capabilities of students with a disability” (NYSED, 2024, Educational Design and Technology). While teaching in a 15:1 science environment, many students have developing organizational, social, and academic skills in which educators need to explicitly teach. This research project focuses on providing a student with a low tech, physical organizational task related checklist to improve the focus student’s attentiveness, problem behaviors, and academic achievement. </w:t>
            </w:r>
          </w:p>
        </w:tc>
      </w:tr>
      <w:tr w:rsidR="00897702" w:rsidRPr="005560E2" w14:paraId="6A7B42AD" w14:textId="77777777" w:rsidTr="00897702">
        <w:trPr>
          <w:trHeight w:val="1275"/>
        </w:trPr>
        <w:tc>
          <w:tcPr>
            <w:tcW w:w="540" w:type="dxa"/>
            <w:tcBorders>
              <w:top w:val="nil"/>
              <w:left w:val="nil"/>
              <w:bottom w:val="single" w:sz="4" w:space="0" w:color="BFBFBF"/>
              <w:right w:val="nil"/>
            </w:tcBorders>
            <w:shd w:val="clear" w:color="000000" w:fill="FFFFFF"/>
            <w:hideMark/>
          </w:tcPr>
          <w:p w14:paraId="5E92505B" w14:textId="77777777" w:rsidR="00897702" w:rsidRPr="005560E2" w:rsidRDefault="00897702" w:rsidP="00897702">
            <w:r w:rsidRPr="005560E2">
              <w:t>13</w:t>
            </w:r>
          </w:p>
        </w:tc>
        <w:tc>
          <w:tcPr>
            <w:tcW w:w="1440" w:type="dxa"/>
            <w:tcBorders>
              <w:top w:val="nil"/>
              <w:left w:val="nil"/>
              <w:bottom w:val="single" w:sz="4" w:space="0" w:color="BFBFBF"/>
              <w:right w:val="nil"/>
            </w:tcBorders>
            <w:shd w:val="clear" w:color="000000" w:fill="FFFFFF"/>
          </w:tcPr>
          <w:p w14:paraId="7D8661A4" w14:textId="3ADEF90B" w:rsidR="00897702" w:rsidRPr="005560E2" w:rsidRDefault="00897702" w:rsidP="00897702">
            <w:r w:rsidRPr="005560E2">
              <w:t>Curriculum &amp; Instruction</w:t>
            </w:r>
          </w:p>
        </w:tc>
        <w:tc>
          <w:tcPr>
            <w:tcW w:w="1440" w:type="dxa"/>
            <w:tcBorders>
              <w:top w:val="nil"/>
              <w:left w:val="nil"/>
              <w:bottom w:val="single" w:sz="4" w:space="0" w:color="BFBFBF"/>
              <w:right w:val="nil"/>
            </w:tcBorders>
            <w:shd w:val="clear" w:color="000000" w:fill="FFFFFF"/>
            <w:hideMark/>
          </w:tcPr>
          <w:p w14:paraId="2E2199F0" w14:textId="5F69EBC2" w:rsidR="00897702" w:rsidRPr="005560E2" w:rsidRDefault="00897702" w:rsidP="00897702">
            <w:r w:rsidRPr="005560E2">
              <w:t>5:30-7PM,</w:t>
            </w:r>
            <w:r w:rsidRPr="005560E2">
              <w:br/>
              <w:t>Syracuse</w:t>
            </w:r>
          </w:p>
        </w:tc>
        <w:tc>
          <w:tcPr>
            <w:tcW w:w="4770" w:type="dxa"/>
            <w:tcBorders>
              <w:top w:val="nil"/>
              <w:left w:val="nil"/>
              <w:bottom w:val="single" w:sz="4" w:space="0" w:color="BFBFBF"/>
              <w:right w:val="nil"/>
            </w:tcBorders>
            <w:shd w:val="clear" w:color="000000" w:fill="FFFFFF"/>
            <w:hideMark/>
          </w:tcPr>
          <w:p w14:paraId="356181D8" w14:textId="77777777" w:rsidR="00897702" w:rsidRDefault="00897702" w:rsidP="00897702">
            <w:pPr>
              <w:rPr>
                <w:rStyle w:val="Strong"/>
              </w:rPr>
            </w:pPr>
            <w:r w:rsidRPr="00B931E3">
              <w:rPr>
                <w:rStyle w:val="Strong"/>
              </w:rPr>
              <w:t>Utilizing Speech-to-Text for 8th Grade Student Struggling With Written/Typed Expression</w:t>
            </w:r>
          </w:p>
          <w:p w14:paraId="64A7F46F" w14:textId="78BF16E1" w:rsidR="00897702" w:rsidRPr="005560E2" w:rsidRDefault="00897702" w:rsidP="00897702">
            <w:r w:rsidRPr="005560E2">
              <w:t>Author(s): Cuomo, Cherie</w:t>
            </w:r>
            <w:r w:rsidRPr="005560E2">
              <w:br/>
              <w:t>Mentor(s): Locquiao, Jed</w:t>
            </w:r>
          </w:p>
        </w:tc>
        <w:tc>
          <w:tcPr>
            <w:tcW w:w="6180" w:type="dxa"/>
            <w:tcBorders>
              <w:top w:val="nil"/>
              <w:left w:val="nil"/>
              <w:bottom w:val="single" w:sz="4" w:space="0" w:color="BFBFBF"/>
              <w:right w:val="nil"/>
            </w:tcBorders>
            <w:shd w:val="clear" w:color="000000" w:fill="FFFFFF"/>
            <w:hideMark/>
          </w:tcPr>
          <w:p w14:paraId="1A592F60" w14:textId="77777777" w:rsidR="00897702" w:rsidRPr="005560E2" w:rsidRDefault="00897702" w:rsidP="00897702">
            <w:r w:rsidRPr="005560E2">
              <w:t>Research on implementing speech-to-text technology as an assistive technology tool for an 8th-grade boy (JO) with a learning disability. It addresses how this technology helps JO overcome spelling and writing challenges caused by his working memory, enhancing his expression to match his verbal abilities.</w:t>
            </w:r>
          </w:p>
        </w:tc>
      </w:tr>
      <w:tr w:rsidR="00897702" w:rsidRPr="005560E2" w14:paraId="589AE63D" w14:textId="77777777" w:rsidTr="00897702">
        <w:trPr>
          <w:trHeight w:val="1275"/>
        </w:trPr>
        <w:tc>
          <w:tcPr>
            <w:tcW w:w="540" w:type="dxa"/>
            <w:tcBorders>
              <w:top w:val="nil"/>
              <w:left w:val="nil"/>
              <w:bottom w:val="single" w:sz="4" w:space="0" w:color="BFBFBF"/>
              <w:right w:val="nil"/>
            </w:tcBorders>
            <w:shd w:val="clear" w:color="000000" w:fill="FFFFFF"/>
            <w:hideMark/>
          </w:tcPr>
          <w:p w14:paraId="15B9C7A8" w14:textId="77777777" w:rsidR="00897702" w:rsidRPr="005560E2" w:rsidRDefault="00897702" w:rsidP="00897702">
            <w:r w:rsidRPr="005560E2">
              <w:t>14</w:t>
            </w:r>
          </w:p>
        </w:tc>
        <w:tc>
          <w:tcPr>
            <w:tcW w:w="1440" w:type="dxa"/>
            <w:tcBorders>
              <w:top w:val="nil"/>
              <w:left w:val="nil"/>
              <w:bottom w:val="single" w:sz="4" w:space="0" w:color="BFBFBF"/>
              <w:right w:val="nil"/>
            </w:tcBorders>
            <w:shd w:val="clear" w:color="000000" w:fill="FFFFFF"/>
          </w:tcPr>
          <w:p w14:paraId="2E46BFE4" w14:textId="1704EE8B" w:rsidR="00897702" w:rsidRPr="005560E2" w:rsidRDefault="00897702" w:rsidP="00897702">
            <w:r w:rsidRPr="005560E2">
              <w:t>Curriculum &amp; Instruction</w:t>
            </w:r>
          </w:p>
        </w:tc>
        <w:tc>
          <w:tcPr>
            <w:tcW w:w="1440" w:type="dxa"/>
            <w:tcBorders>
              <w:top w:val="nil"/>
              <w:left w:val="nil"/>
              <w:bottom w:val="single" w:sz="4" w:space="0" w:color="BFBFBF"/>
              <w:right w:val="nil"/>
            </w:tcBorders>
            <w:shd w:val="clear" w:color="000000" w:fill="FFFFFF"/>
            <w:hideMark/>
          </w:tcPr>
          <w:p w14:paraId="132D4596" w14:textId="275CCD8F" w:rsidR="00897702" w:rsidRPr="005560E2" w:rsidRDefault="00897702" w:rsidP="00897702">
            <w:r w:rsidRPr="005560E2">
              <w:t>5:30-7PM,</w:t>
            </w:r>
            <w:r w:rsidRPr="005560E2">
              <w:br/>
              <w:t>Syracuse</w:t>
            </w:r>
          </w:p>
        </w:tc>
        <w:tc>
          <w:tcPr>
            <w:tcW w:w="4770" w:type="dxa"/>
            <w:tcBorders>
              <w:top w:val="nil"/>
              <w:left w:val="nil"/>
              <w:bottom w:val="single" w:sz="4" w:space="0" w:color="BFBFBF"/>
              <w:right w:val="nil"/>
            </w:tcBorders>
            <w:shd w:val="clear" w:color="000000" w:fill="FFFFFF"/>
            <w:hideMark/>
          </w:tcPr>
          <w:p w14:paraId="48BF91D5" w14:textId="77777777" w:rsidR="00897702" w:rsidRDefault="00897702" w:rsidP="00897702">
            <w:pPr>
              <w:rPr>
                <w:rStyle w:val="Strong"/>
              </w:rPr>
            </w:pPr>
            <w:r w:rsidRPr="00B931E3">
              <w:rPr>
                <w:rStyle w:val="Strong"/>
              </w:rPr>
              <w:t>Assistive Technology and Writing</w:t>
            </w:r>
          </w:p>
          <w:p w14:paraId="2520A1E6" w14:textId="785FC040" w:rsidR="00897702" w:rsidRPr="005560E2" w:rsidRDefault="00897702" w:rsidP="00897702">
            <w:r w:rsidRPr="005560E2">
              <w:t>Author(s): Finger, Nicholas</w:t>
            </w:r>
          </w:p>
        </w:tc>
        <w:tc>
          <w:tcPr>
            <w:tcW w:w="6180" w:type="dxa"/>
            <w:tcBorders>
              <w:top w:val="nil"/>
              <w:left w:val="nil"/>
              <w:bottom w:val="single" w:sz="4" w:space="0" w:color="BFBFBF"/>
              <w:right w:val="nil"/>
            </w:tcBorders>
            <w:shd w:val="clear" w:color="000000" w:fill="FFFFFF"/>
            <w:hideMark/>
          </w:tcPr>
          <w:p w14:paraId="6FEFABB3" w14:textId="77777777" w:rsidR="00897702" w:rsidRPr="005560E2" w:rsidRDefault="00897702" w:rsidP="00897702">
            <w:r w:rsidRPr="005560E2">
              <w:t>I was able to use a word processor with functions such as word prediction, word banks, graphic organizers, speech to text, with a special education student who struggles to write. I found that the features increased the students' writing skills and increased their pace of writing.</w:t>
            </w:r>
          </w:p>
        </w:tc>
      </w:tr>
      <w:tr w:rsidR="00897702" w:rsidRPr="005560E2" w14:paraId="6FD9CA33" w14:textId="77777777" w:rsidTr="00897702">
        <w:trPr>
          <w:trHeight w:val="1530"/>
        </w:trPr>
        <w:tc>
          <w:tcPr>
            <w:tcW w:w="540" w:type="dxa"/>
            <w:tcBorders>
              <w:top w:val="nil"/>
              <w:left w:val="nil"/>
              <w:bottom w:val="single" w:sz="4" w:space="0" w:color="BFBFBF"/>
              <w:right w:val="nil"/>
            </w:tcBorders>
            <w:shd w:val="clear" w:color="000000" w:fill="FFFFFF"/>
            <w:hideMark/>
          </w:tcPr>
          <w:p w14:paraId="497FA7DF" w14:textId="77777777" w:rsidR="00897702" w:rsidRPr="005560E2" w:rsidRDefault="00897702" w:rsidP="00897702">
            <w:r w:rsidRPr="005560E2">
              <w:t>15</w:t>
            </w:r>
          </w:p>
        </w:tc>
        <w:tc>
          <w:tcPr>
            <w:tcW w:w="1440" w:type="dxa"/>
            <w:tcBorders>
              <w:top w:val="nil"/>
              <w:left w:val="nil"/>
              <w:bottom w:val="single" w:sz="4" w:space="0" w:color="BFBFBF"/>
              <w:right w:val="nil"/>
            </w:tcBorders>
            <w:shd w:val="clear" w:color="000000" w:fill="FFFFFF"/>
          </w:tcPr>
          <w:p w14:paraId="052016CB" w14:textId="33401247" w:rsidR="00897702" w:rsidRPr="005560E2" w:rsidRDefault="00897702" w:rsidP="00897702">
            <w:r w:rsidRPr="005560E2">
              <w:t>Curriculum &amp; Instruction</w:t>
            </w:r>
          </w:p>
        </w:tc>
        <w:tc>
          <w:tcPr>
            <w:tcW w:w="1440" w:type="dxa"/>
            <w:tcBorders>
              <w:top w:val="nil"/>
              <w:left w:val="nil"/>
              <w:bottom w:val="single" w:sz="4" w:space="0" w:color="BFBFBF"/>
              <w:right w:val="nil"/>
            </w:tcBorders>
            <w:shd w:val="clear" w:color="000000" w:fill="FFFFFF"/>
            <w:hideMark/>
          </w:tcPr>
          <w:p w14:paraId="4157FD90" w14:textId="6B3C589B" w:rsidR="00897702" w:rsidRPr="005560E2" w:rsidRDefault="00897702" w:rsidP="00897702">
            <w:r w:rsidRPr="005560E2">
              <w:t>5:30-7PM,</w:t>
            </w:r>
            <w:r w:rsidRPr="005560E2">
              <w:br/>
              <w:t>Syracuse</w:t>
            </w:r>
          </w:p>
        </w:tc>
        <w:tc>
          <w:tcPr>
            <w:tcW w:w="4770" w:type="dxa"/>
            <w:tcBorders>
              <w:top w:val="nil"/>
              <w:left w:val="nil"/>
              <w:bottom w:val="single" w:sz="4" w:space="0" w:color="BFBFBF"/>
              <w:right w:val="nil"/>
            </w:tcBorders>
            <w:shd w:val="clear" w:color="000000" w:fill="FFFFFF"/>
            <w:hideMark/>
          </w:tcPr>
          <w:p w14:paraId="3F158133" w14:textId="77777777" w:rsidR="00897702" w:rsidRDefault="00897702" w:rsidP="00897702">
            <w:pPr>
              <w:rPr>
                <w:rStyle w:val="Strong"/>
              </w:rPr>
            </w:pPr>
            <w:r w:rsidRPr="00B931E3">
              <w:rPr>
                <w:rStyle w:val="Strong"/>
              </w:rPr>
              <w:t>Assistive Technology: Coherence for Emotional Disabilities</w:t>
            </w:r>
          </w:p>
          <w:p w14:paraId="19EF8308" w14:textId="370A481C" w:rsidR="00897702" w:rsidRPr="005560E2" w:rsidRDefault="00897702" w:rsidP="00897702">
            <w:r w:rsidRPr="005560E2">
              <w:t>Author(s): Palumbo, Emileigh</w:t>
            </w:r>
            <w:r w:rsidRPr="005560E2">
              <w:br/>
              <w:t>Mentor(s): Locquiao, Jed</w:t>
            </w:r>
          </w:p>
        </w:tc>
        <w:tc>
          <w:tcPr>
            <w:tcW w:w="6180" w:type="dxa"/>
            <w:tcBorders>
              <w:top w:val="nil"/>
              <w:left w:val="nil"/>
              <w:bottom w:val="single" w:sz="4" w:space="0" w:color="BFBFBF"/>
              <w:right w:val="nil"/>
            </w:tcBorders>
            <w:shd w:val="clear" w:color="000000" w:fill="FFFFFF"/>
            <w:hideMark/>
          </w:tcPr>
          <w:p w14:paraId="14828FF8" w14:textId="77777777" w:rsidR="00897702" w:rsidRPr="005560E2" w:rsidRDefault="00897702" w:rsidP="00897702">
            <w:r w:rsidRPr="005560E2">
              <w:t xml:space="preserve">A 15 year-old male student, classified with an emotional  in an alternative educational setting lacks appropriate coping strategies that result in non-compliant behaviors. This student utilized the following assistive technology; a HeartMath sensor and the Inner Balance application to practice coherence during his daily transitions in order to increase his compliance. </w:t>
            </w:r>
          </w:p>
        </w:tc>
      </w:tr>
      <w:tr w:rsidR="00897702" w:rsidRPr="005560E2" w14:paraId="6E2610BE" w14:textId="77777777" w:rsidTr="00897702">
        <w:trPr>
          <w:trHeight w:val="3060"/>
        </w:trPr>
        <w:tc>
          <w:tcPr>
            <w:tcW w:w="540" w:type="dxa"/>
            <w:tcBorders>
              <w:top w:val="nil"/>
              <w:left w:val="nil"/>
              <w:bottom w:val="single" w:sz="4" w:space="0" w:color="BFBFBF"/>
              <w:right w:val="nil"/>
            </w:tcBorders>
            <w:shd w:val="clear" w:color="000000" w:fill="FFFFFF"/>
            <w:hideMark/>
          </w:tcPr>
          <w:p w14:paraId="112EEDB5" w14:textId="77777777" w:rsidR="00897702" w:rsidRPr="005560E2" w:rsidRDefault="00897702" w:rsidP="00897702">
            <w:r w:rsidRPr="005560E2">
              <w:lastRenderedPageBreak/>
              <w:t>16</w:t>
            </w:r>
          </w:p>
        </w:tc>
        <w:tc>
          <w:tcPr>
            <w:tcW w:w="1440" w:type="dxa"/>
            <w:tcBorders>
              <w:top w:val="nil"/>
              <w:left w:val="nil"/>
              <w:bottom w:val="single" w:sz="4" w:space="0" w:color="BFBFBF"/>
              <w:right w:val="nil"/>
            </w:tcBorders>
            <w:shd w:val="clear" w:color="000000" w:fill="FFFFFF"/>
          </w:tcPr>
          <w:p w14:paraId="7E61C10D" w14:textId="3C0A0815" w:rsidR="00897702" w:rsidRPr="005560E2" w:rsidRDefault="00897702" w:rsidP="00897702">
            <w:r w:rsidRPr="005560E2">
              <w:t>Curriculum &amp; Instruction</w:t>
            </w:r>
          </w:p>
        </w:tc>
        <w:tc>
          <w:tcPr>
            <w:tcW w:w="1440" w:type="dxa"/>
            <w:tcBorders>
              <w:top w:val="nil"/>
              <w:left w:val="nil"/>
              <w:bottom w:val="single" w:sz="4" w:space="0" w:color="BFBFBF"/>
              <w:right w:val="nil"/>
            </w:tcBorders>
            <w:shd w:val="clear" w:color="000000" w:fill="FFFFFF"/>
            <w:hideMark/>
          </w:tcPr>
          <w:p w14:paraId="5061F0E0" w14:textId="3B170D30" w:rsidR="00897702" w:rsidRPr="005560E2" w:rsidRDefault="00897702" w:rsidP="00897702">
            <w:r w:rsidRPr="005560E2">
              <w:t>5:30-7PM,</w:t>
            </w:r>
            <w:r w:rsidRPr="005560E2">
              <w:br/>
              <w:t>Syracuse</w:t>
            </w:r>
          </w:p>
        </w:tc>
        <w:tc>
          <w:tcPr>
            <w:tcW w:w="4770" w:type="dxa"/>
            <w:tcBorders>
              <w:top w:val="nil"/>
              <w:left w:val="nil"/>
              <w:bottom w:val="single" w:sz="4" w:space="0" w:color="BFBFBF"/>
              <w:right w:val="nil"/>
            </w:tcBorders>
            <w:shd w:val="clear" w:color="000000" w:fill="FFFFFF"/>
            <w:hideMark/>
          </w:tcPr>
          <w:p w14:paraId="759124D2" w14:textId="77777777" w:rsidR="00897702" w:rsidRDefault="00897702" w:rsidP="00897702">
            <w:pPr>
              <w:rPr>
                <w:rStyle w:val="Strong"/>
              </w:rPr>
            </w:pPr>
            <w:r w:rsidRPr="00B931E3">
              <w:rPr>
                <w:rStyle w:val="Strong"/>
              </w:rPr>
              <w:t xml:space="preserve">Teacher Residency: Literacy Assessment and Intervention Project </w:t>
            </w:r>
          </w:p>
          <w:p w14:paraId="5A313B6B" w14:textId="5C3E83A6" w:rsidR="00897702" w:rsidRPr="005560E2" w:rsidRDefault="00897702" w:rsidP="00897702">
            <w:r w:rsidRPr="005560E2">
              <w:t>Author(s): Bixby, Heather; DeNeve, Alyssa; Enigk, Cheri; Finerghty, Sarah;  Haims, Brendan; Herlowski, Jeremy; Mitchell, MacKenzie; Noel, Haley; Page, Stephanie; Sovay, Abigail;  Suleiman, Fuad; Svercel, Madison</w:t>
            </w:r>
            <w:r w:rsidRPr="005560E2">
              <w:br/>
              <w:t>Mentor(s): Mazzye, Doreen</w:t>
            </w:r>
          </w:p>
        </w:tc>
        <w:tc>
          <w:tcPr>
            <w:tcW w:w="6180" w:type="dxa"/>
            <w:tcBorders>
              <w:top w:val="nil"/>
              <w:left w:val="nil"/>
              <w:bottom w:val="single" w:sz="4" w:space="0" w:color="BFBFBF"/>
              <w:right w:val="nil"/>
            </w:tcBorders>
            <w:shd w:val="clear" w:color="000000" w:fill="FFFFFF"/>
            <w:hideMark/>
          </w:tcPr>
          <w:p w14:paraId="2DC15D53" w14:textId="77777777" w:rsidR="00897702" w:rsidRPr="005560E2" w:rsidRDefault="00897702" w:rsidP="00897702">
            <w:r w:rsidRPr="005560E2">
              <w:t xml:space="preserve">Teacher residents in the Childhood MST Program have identified a student in their school that, according to assessment data they administered, demonstrated Word Level Reading Difficulties. Residents analyzed data from multiple assessment measures to determine specific foundational skills that required reading intervention. Intervention lesson plans were developed and implemented over the course of three weeks. Then, the case study student was reassessed by the resident to determine if the student has made gains on the reading outcomes. Each presentation will describe specific objectives, pre/post assessment data, strengths, and areas of growth as the resident developed their skills as a literacy educator. </w:t>
            </w:r>
          </w:p>
        </w:tc>
      </w:tr>
      <w:tr w:rsidR="00897702" w:rsidRPr="005560E2" w14:paraId="3680BE6B" w14:textId="77777777" w:rsidTr="00897702">
        <w:trPr>
          <w:trHeight w:val="1530"/>
        </w:trPr>
        <w:tc>
          <w:tcPr>
            <w:tcW w:w="540" w:type="dxa"/>
            <w:tcBorders>
              <w:top w:val="nil"/>
              <w:left w:val="nil"/>
              <w:bottom w:val="single" w:sz="4" w:space="0" w:color="BFBFBF"/>
              <w:right w:val="nil"/>
            </w:tcBorders>
            <w:shd w:val="clear" w:color="000000" w:fill="FFFFFF"/>
            <w:hideMark/>
          </w:tcPr>
          <w:p w14:paraId="455D2FD3" w14:textId="77777777" w:rsidR="00897702" w:rsidRPr="005560E2" w:rsidRDefault="00897702" w:rsidP="00897702">
            <w:r w:rsidRPr="005560E2">
              <w:t>17</w:t>
            </w:r>
          </w:p>
        </w:tc>
        <w:tc>
          <w:tcPr>
            <w:tcW w:w="1440" w:type="dxa"/>
            <w:tcBorders>
              <w:top w:val="nil"/>
              <w:left w:val="nil"/>
              <w:bottom w:val="single" w:sz="4" w:space="0" w:color="BFBFBF"/>
              <w:right w:val="nil"/>
            </w:tcBorders>
            <w:shd w:val="clear" w:color="000000" w:fill="FFFFFF"/>
          </w:tcPr>
          <w:p w14:paraId="0CA54A66" w14:textId="67E4E2BF" w:rsidR="00897702" w:rsidRPr="005560E2" w:rsidRDefault="00897702" w:rsidP="00897702">
            <w:r w:rsidRPr="005560E2">
              <w:t>Curriculum &amp; Instruction</w:t>
            </w:r>
          </w:p>
        </w:tc>
        <w:tc>
          <w:tcPr>
            <w:tcW w:w="1440" w:type="dxa"/>
            <w:tcBorders>
              <w:top w:val="nil"/>
              <w:left w:val="nil"/>
              <w:bottom w:val="single" w:sz="4" w:space="0" w:color="BFBFBF"/>
              <w:right w:val="nil"/>
            </w:tcBorders>
            <w:shd w:val="clear" w:color="000000" w:fill="FFFFFF"/>
            <w:hideMark/>
          </w:tcPr>
          <w:p w14:paraId="23009396" w14:textId="07380F08" w:rsidR="00897702" w:rsidRPr="005560E2" w:rsidRDefault="00897702" w:rsidP="00897702">
            <w:r w:rsidRPr="005560E2">
              <w:t>5:30-7PM,</w:t>
            </w:r>
            <w:r w:rsidRPr="005560E2">
              <w:br/>
              <w:t>Syracuse</w:t>
            </w:r>
          </w:p>
        </w:tc>
        <w:tc>
          <w:tcPr>
            <w:tcW w:w="4770" w:type="dxa"/>
            <w:tcBorders>
              <w:top w:val="nil"/>
              <w:left w:val="nil"/>
              <w:bottom w:val="single" w:sz="4" w:space="0" w:color="BFBFBF"/>
              <w:right w:val="nil"/>
            </w:tcBorders>
            <w:shd w:val="clear" w:color="000000" w:fill="FFFFFF"/>
            <w:hideMark/>
          </w:tcPr>
          <w:p w14:paraId="2DD4BE3A" w14:textId="77777777" w:rsidR="00897702" w:rsidRDefault="00897702" w:rsidP="00897702">
            <w:pPr>
              <w:rPr>
                <w:rStyle w:val="Strong"/>
              </w:rPr>
            </w:pPr>
            <w:r w:rsidRPr="00B931E3">
              <w:rPr>
                <w:rStyle w:val="Strong"/>
              </w:rPr>
              <w:t>Teaching Social Studies Through Local History</w:t>
            </w:r>
          </w:p>
          <w:p w14:paraId="46F4C4FF" w14:textId="55928E10" w:rsidR="00897702" w:rsidRPr="005560E2" w:rsidRDefault="00897702" w:rsidP="00897702">
            <w:r w:rsidRPr="005560E2">
              <w:t>Author(s): Angarano, Daniel; Austin, Samantha; Falkowski, Joseph; Fives, Alexander; Getz, Mackenzie; Miskell, Jonathan; O'Hern, Holly; Rivers, Alexis</w:t>
            </w:r>
            <w:r w:rsidRPr="005560E2">
              <w:br/>
              <w:t>Mentor(s): Sterpe, Peter</w:t>
            </w:r>
          </w:p>
        </w:tc>
        <w:tc>
          <w:tcPr>
            <w:tcW w:w="6180" w:type="dxa"/>
            <w:tcBorders>
              <w:top w:val="nil"/>
              <w:left w:val="nil"/>
              <w:bottom w:val="single" w:sz="4" w:space="0" w:color="BFBFBF"/>
              <w:right w:val="nil"/>
            </w:tcBorders>
            <w:shd w:val="clear" w:color="000000" w:fill="FFFFFF"/>
            <w:hideMark/>
          </w:tcPr>
          <w:p w14:paraId="37363AF6" w14:textId="77777777" w:rsidR="00897702" w:rsidRPr="005560E2" w:rsidRDefault="00897702" w:rsidP="00897702">
            <w:r w:rsidRPr="005560E2">
              <w:t>MST Social Studies Methods students share some of the rich local history of Syracuse and Central New York, and some ways to use it to make Social Studies classes relevant and engaging for students.</w:t>
            </w:r>
          </w:p>
        </w:tc>
      </w:tr>
      <w:tr w:rsidR="00897702" w:rsidRPr="005560E2" w14:paraId="2AC18820" w14:textId="77777777" w:rsidTr="00897702">
        <w:trPr>
          <w:trHeight w:val="1785"/>
        </w:trPr>
        <w:tc>
          <w:tcPr>
            <w:tcW w:w="540" w:type="dxa"/>
            <w:tcBorders>
              <w:top w:val="nil"/>
              <w:left w:val="nil"/>
              <w:bottom w:val="single" w:sz="4" w:space="0" w:color="BFBFBF"/>
              <w:right w:val="nil"/>
            </w:tcBorders>
            <w:shd w:val="clear" w:color="000000" w:fill="FFFFFF"/>
            <w:hideMark/>
          </w:tcPr>
          <w:p w14:paraId="0415DA8D" w14:textId="77777777" w:rsidR="00897702" w:rsidRPr="005560E2" w:rsidRDefault="00897702" w:rsidP="00897702">
            <w:r w:rsidRPr="005560E2">
              <w:t>18</w:t>
            </w:r>
          </w:p>
        </w:tc>
        <w:tc>
          <w:tcPr>
            <w:tcW w:w="1440" w:type="dxa"/>
            <w:tcBorders>
              <w:top w:val="nil"/>
              <w:left w:val="nil"/>
              <w:bottom w:val="single" w:sz="4" w:space="0" w:color="BFBFBF"/>
              <w:right w:val="nil"/>
            </w:tcBorders>
            <w:shd w:val="clear" w:color="000000" w:fill="FFFFFF"/>
          </w:tcPr>
          <w:p w14:paraId="49C05AB0" w14:textId="52DBA06A" w:rsidR="00897702" w:rsidRPr="005560E2" w:rsidRDefault="00897702" w:rsidP="00897702">
            <w:r w:rsidRPr="005560E2">
              <w:t>Curriculum &amp; Instruction</w:t>
            </w:r>
          </w:p>
        </w:tc>
        <w:tc>
          <w:tcPr>
            <w:tcW w:w="1440" w:type="dxa"/>
            <w:tcBorders>
              <w:top w:val="nil"/>
              <w:left w:val="nil"/>
              <w:bottom w:val="single" w:sz="4" w:space="0" w:color="BFBFBF"/>
              <w:right w:val="nil"/>
            </w:tcBorders>
            <w:shd w:val="clear" w:color="000000" w:fill="FFFFFF"/>
            <w:hideMark/>
          </w:tcPr>
          <w:p w14:paraId="556E183B" w14:textId="3C23F024" w:rsidR="00897702" w:rsidRPr="005560E2" w:rsidRDefault="00897702" w:rsidP="00897702">
            <w:r w:rsidRPr="005560E2">
              <w:t>5:30-7PM,</w:t>
            </w:r>
            <w:r w:rsidRPr="005560E2">
              <w:br/>
              <w:t>Syracuse</w:t>
            </w:r>
          </w:p>
        </w:tc>
        <w:tc>
          <w:tcPr>
            <w:tcW w:w="4770" w:type="dxa"/>
            <w:tcBorders>
              <w:top w:val="nil"/>
              <w:left w:val="nil"/>
              <w:bottom w:val="single" w:sz="4" w:space="0" w:color="BFBFBF"/>
              <w:right w:val="nil"/>
            </w:tcBorders>
            <w:shd w:val="clear" w:color="000000" w:fill="FFFFFF"/>
            <w:hideMark/>
          </w:tcPr>
          <w:p w14:paraId="0747A0F9" w14:textId="77777777" w:rsidR="00897702" w:rsidRDefault="00897702" w:rsidP="00897702">
            <w:pPr>
              <w:rPr>
                <w:rStyle w:val="Strong"/>
              </w:rPr>
            </w:pPr>
            <w:r w:rsidRPr="00B931E3">
              <w:rPr>
                <w:rStyle w:val="Strong"/>
              </w:rPr>
              <w:t xml:space="preserve">Assistive Technology for Students with Disabilities </w:t>
            </w:r>
          </w:p>
          <w:p w14:paraId="6F13C0D4" w14:textId="61F73085" w:rsidR="00897702" w:rsidRPr="005560E2" w:rsidRDefault="00897702" w:rsidP="00897702">
            <w:r w:rsidRPr="005560E2">
              <w:t>Author(s): Appleby, Lexi; Doner, Olivia; Flint, Kaitlin; Flores, Makayla; Hilker, Lucy; Mangione, Olivia; Newcomb, Jessica; Powers, Maisie; Quast, Matthew;</w:t>
            </w:r>
            <w:r w:rsidRPr="005560E2">
              <w:br/>
              <w:t>Mentor(s): Finnerty, Megan</w:t>
            </w:r>
          </w:p>
        </w:tc>
        <w:tc>
          <w:tcPr>
            <w:tcW w:w="6180" w:type="dxa"/>
            <w:tcBorders>
              <w:top w:val="nil"/>
              <w:left w:val="nil"/>
              <w:bottom w:val="single" w:sz="4" w:space="0" w:color="BFBFBF"/>
              <w:right w:val="nil"/>
            </w:tcBorders>
            <w:shd w:val="clear" w:color="000000" w:fill="FFFFFF"/>
            <w:hideMark/>
          </w:tcPr>
          <w:p w14:paraId="63D9849E" w14:textId="77777777" w:rsidR="00897702" w:rsidRPr="005560E2" w:rsidRDefault="00897702" w:rsidP="00897702">
            <w:r w:rsidRPr="005560E2">
              <w:t xml:space="preserve">Each poster will present findings on the planning and instruction of assistive technology used to support a student with disabilities. Various assistive technology tools were chosen to support a range of students in completing an authentic writing activity. Unique examples of students’ work are incorporated into the individual posters.  </w:t>
            </w:r>
          </w:p>
        </w:tc>
      </w:tr>
      <w:tr w:rsidR="00897702" w:rsidRPr="005560E2" w14:paraId="617E9BA3" w14:textId="77777777" w:rsidTr="00897702">
        <w:trPr>
          <w:trHeight w:val="1530"/>
        </w:trPr>
        <w:tc>
          <w:tcPr>
            <w:tcW w:w="540" w:type="dxa"/>
            <w:tcBorders>
              <w:top w:val="nil"/>
              <w:left w:val="nil"/>
              <w:bottom w:val="single" w:sz="4" w:space="0" w:color="BFBFBF"/>
              <w:right w:val="nil"/>
            </w:tcBorders>
            <w:shd w:val="clear" w:color="000000" w:fill="FFFFFF"/>
            <w:hideMark/>
          </w:tcPr>
          <w:p w14:paraId="5D900E96" w14:textId="77777777" w:rsidR="00897702" w:rsidRPr="005560E2" w:rsidRDefault="00897702" w:rsidP="00897702">
            <w:r w:rsidRPr="005560E2">
              <w:t>19</w:t>
            </w:r>
          </w:p>
        </w:tc>
        <w:tc>
          <w:tcPr>
            <w:tcW w:w="1440" w:type="dxa"/>
            <w:tcBorders>
              <w:top w:val="nil"/>
              <w:left w:val="nil"/>
              <w:bottom w:val="single" w:sz="4" w:space="0" w:color="BFBFBF"/>
              <w:right w:val="nil"/>
            </w:tcBorders>
            <w:shd w:val="clear" w:color="000000" w:fill="FFFFFF"/>
          </w:tcPr>
          <w:p w14:paraId="59E073E8" w14:textId="4EA5D2FB" w:rsidR="00897702" w:rsidRPr="005560E2" w:rsidRDefault="00897702" w:rsidP="00897702">
            <w:r w:rsidRPr="005560E2">
              <w:t>Curriculum &amp; Instruction</w:t>
            </w:r>
          </w:p>
        </w:tc>
        <w:tc>
          <w:tcPr>
            <w:tcW w:w="1440" w:type="dxa"/>
            <w:tcBorders>
              <w:top w:val="nil"/>
              <w:left w:val="nil"/>
              <w:bottom w:val="single" w:sz="4" w:space="0" w:color="BFBFBF"/>
              <w:right w:val="nil"/>
            </w:tcBorders>
            <w:shd w:val="clear" w:color="000000" w:fill="FFFFFF"/>
            <w:hideMark/>
          </w:tcPr>
          <w:p w14:paraId="7A8C7DF6" w14:textId="7363E1F5" w:rsidR="00897702" w:rsidRPr="005560E2" w:rsidRDefault="00897702" w:rsidP="00897702">
            <w:r w:rsidRPr="005560E2">
              <w:t>5:30-7PM,</w:t>
            </w:r>
            <w:r w:rsidRPr="005560E2">
              <w:br/>
              <w:t>Syracuse</w:t>
            </w:r>
          </w:p>
        </w:tc>
        <w:tc>
          <w:tcPr>
            <w:tcW w:w="4770" w:type="dxa"/>
            <w:tcBorders>
              <w:top w:val="nil"/>
              <w:left w:val="nil"/>
              <w:bottom w:val="single" w:sz="4" w:space="0" w:color="BFBFBF"/>
              <w:right w:val="nil"/>
            </w:tcBorders>
            <w:shd w:val="clear" w:color="000000" w:fill="FFFFFF"/>
            <w:hideMark/>
          </w:tcPr>
          <w:p w14:paraId="6EF0D488" w14:textId="77777777" w:rsidR="00897702" w:rsidRDefault="00897702" w:rsidP="00897702">
            <w:pPr>
              <w:rPr>
                <w:rStyle w:val="Strong"/>
              </w:rPr>
            </w:pPr>
            <w:r w:rsidRPr="00B931E3">
              <w:rPr>
                <w:rStyle w:val="Strong"/>
              </w:rPr>
              <w:t>Improving Participation During Class Discussion</w:t>
            </w:r>
          </w:p>
          <w:p w14:paraId="131029F8" w14:textId="28165C18" w:rsidR="00897702" w:rsidRPr="005560E2" w:rsidRDefault="00897702" w:rsidP="00897702">
            <w:r w:rsidRPr="005560E2">
              <w:t>Author(s): Dambra, Matthew</w:t>
            </w:r>
            <w:r w:rsidRPr="005560E2">
              <w:br/>
              <w:t>Mentor(s): Fleming, Sarah</w:t>
            </w:r>
          </w:p>
        </w:tc>
        <w:tc>
          <w:tcPr>
            <w:tcW w:w="6180" w:type="dxa"/>
            <w:tcBorders>
              <w:top w:val="nil"/>
              <w:left w:val="nil"/>
              <w:bottom w:val="single" w:sz="4" w:space="0" w:color="BFBFBF"/>
              <w:right w:val="nil"/>
            </w:tcBorders>
            <w:shd w:val="clear" w:color="000000" w:fill="FFFFFF"/>
            <w:hideMark/>
          </w:tcPr>
          <w:p w14:paraId="6E26CC75" w14:textId="77777777" w:rsidR="00897702" w:rsidRPr="005560E2" w:rsidRDefault="00897702" w:rsidP="00897702">
            <w:r w:rsidRPr="005560E2">
              <w:t>Incorporating discussion into the classroom allows students to engage with content while targeting higher levels of Bloom’s Taxonomy. There are several different ways teachers can incorporate discussions into their classrooms, and they all benefit from the increased agency provided to students through the democratic classroom.</w:t>
            </w:r>
          </w:p>
        </w:tc>
      </w:tr>
      <w:tr w:rsidR="00897702" w:rsidRPr="005560E2" w14:paraId="490AE11F" w14:textId="77777777" w:rsidTr="00897702">
        <w:trPr>
          <w:trHeight w:val="1275"/>
        </w:trPr>
        <w:tc>
          <w:tcPr>
            <w:tcW w:w="540" w:type="dxa"/>
            <w:tcBorders>
              <w:top w:val="nil"/>
              <w:left w:val="nil"/>
              <w:bottom w:val="single" w:sz="4" w:space="0" w:color="BFBFBF"/>
              <w:right w:val="nil"/>
            </w:tcBorders>
            <w:shd w:val="clear" w:color="000000" w:fill="FFFFFF"/>
            <w:hideMark/>
          </w:tcPr>
          <w:p w14:paraId="5125B539" w14:textId="77777777" w:rsidR="00897702" w:rsidRPr="005560E2" w:rsidRDefault="00897702" w:rsidP="00897702">
            <w:r w:rsidRPr="005560E2">
              <w:t>94</w:t>
            </w:r>
          </w:p>
        </w:tc>
        <w:tc>
          <w:tcPr>
            <w:tcW w:w="1440" w:type="dxa"/>
            <w:tcBorders>
              <w:top w:val="nil"/>
              <w:left w:val="nil"/>
              <w:bottom w:val="single" w:sz="4" w:space="0" w:color="BFBFBF"/>
              <w:right w:val="nil"/>
            </w:tcBorders>
            <w:shd w:val="clear" w:color="000000" w:fill="FFFFFF"/>
          </w:tcPr>
          <w:p w14:paraId="204F23CC" w14:textId="4A9BC42B" w:rsidR="00897702" w:rsidRPr="005560E2" w:rsidRDefault="00897702" w:rsidP="00897702">
            <w:r w:rsidRPr="005560E2">
              <w:t>Electrical and Computer Engineering</w:t>
            </w:r>
          </w:p>
        </w:tc>
        <w:tc>
          <w:tcPr>
            <w:tcW w:w="1440" w:type="dxa"/>
            <w:tcBorders>
              <w:top w:val="nil"/>
              <w:left w:val="nil"/>
              <w:bottom w:val="single" w:sz="4" w:space="0" w:color="BFBFBF"/>
              <w:right w:val="nil"/>
            </w:tcBorders>
            <w:shd w:val="clear" w:color="000000" w:fill="FFFFFF"/>
            <w:hideMark/>
          </w:tcPr>
          <w:p w14:paraId="2EA632F6" w14:textId="12CB6785"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7EE3F83E" w14:textId="77777777" w:rsidR="00897702" w:rsidRDefault="00897702" w:rsidP="00897702">
            <w:pPr>
              <w:rPr>
                <w:rStyle w:val="Strong"/>
              </w:rPr>
            </w:pPr>
            <w:r w:rsidRPr="00B931E3">
              <w:rPr>
                <w:rStyle w:val="Strong"/>
              </w:rPr>
              <w:t>Linear Emitter-array Ionic Lifter</w:t>
            </w:r>
          </w:p>
          <w:p w14:paraId="7AB06E39" w14:textId="0AB74E0D" w:rsidR="00897702" w:rsidRPr="005560E2" w:rsidRDefault="00897702" w:rsidP="00897702">
            <w:r w:rsidRPr="005560E2">
              <w:t>Author(s): Gallagher, Jack; Deosaran, Likashmi</w:t>
            </w:r>
            <w:r w:rsidRPr="005560E2">
              <w:br/>
              <w:t>Mentor(s): Ieta, Adrian</w:t>
            </w:r>
          </w:p>
        </w:tc>
        <w:tc>
          <w:tcPr>
            <w:tcW w:w="6180" w:type="dxa"/>
            <w:tcBorders>
              <w:top w:val="nil"/>
              <w:left w:val="nil"/>
              <w:bottom w:val="single" w:sz="4" w:space="0" w:color="BFBFBF"/>
              <w:right w:val="nil"/>
            </w:tcBorders>
            <w:shd w:val="clear" w:color="000000" w:fill="FFFFFF"/>
            <w:hideMark/>
          </w:tcPr>
          <w:p w14:paraId="5D816BA1" w14:textId="77777777" w:rsidR="00897702" w:rsidRPr="005560E2" w:rsidRDefault="00897702" w:rsidP="00897702">
            <w:r w:rsidRPr="005560E2">
              <w:t>Rotary ionic devices have recently come into research focus. We investigate the performance of an ionic propeller – toroidal ground system in a quest for optimization of the axial thrust. Configurations with multiple pin emitters on a 28.6 cm diameter propeller and a 30.5 cm inner diameter toroidal ground are investigated.</w:t>
            </w:r>
          </w:p>
        </w:tc>
      </w:tr>
      <w:tr w:rsidR="00897702" w:rsidRPr="005560E2" w14:paraId="77889182" w14:textId="77777777" w:rsidTr="00897702">
        <w:trPr>
          <w:trHeight w:val="1275"/>
        </w:trPr>
        <w:tc>
          <w:tcPr>
            <w:tcW w:w="540" w:type="dxa"/>
            <w:tcBorders>
              <w:top w:val="nil"/>
              <w:left w:val="nil"/>
              <w:bottom w:val="single" w:sz="4" w:space="0" w:color="BFBFBF"/>
              <w:right w:val="nil"/>
            </w:tcBorders>
            <w:shd w:val="clear" w:color="000000" w:fill="FFFFFF"/>
            <w:hideMark/>
          </w:tcPr>
          <w:p w14:paraId="416B2FBD" w14:textId="77777777" w:rsidR="00897702" w:rsidRPr="005560E2" w:rsidRDefault="00897702" w:rsidP="00897702">
            <w:r w:rsidRPr="005560E2">
              <w:lastRenderedPageBreak/>
              <w:t>95</w:t>
            </w:r>
          </w:p>
        </w:tc>
        <w:tc>
          <w:tcPr>
            <w:tcW w:w="1440" w:type="dxa"/>
            <w:tcBorders>
              <w:top w:val="nil"/>
              <w:left w:val="nil"/>
              <w:bottom w:val="single" w:sz="4" w:space="0" w:color="BFBFBF"/>
              <w:right w:val="nil"/>
            </w:tcBorders>
            <w:shd w:val="clear" w:color="000000" w:fill="FFFFFF"/>
          </w:tcPr>
          <w:p w14:paraId="513D73B2" w14:textId="54C18F6B" w:rsidR="00897702" w:rsidRPr="005560E2" w:rsidRDefault="00897702" w:rsidP="00897702">
            <w:r w:rsidRPr="005560E2">
              <w:t>Electrical and Computer Engineering</w:t>
            </w:r>
          </w:p>
        </w:tc>
        <w:tc>
          <w:tcPr>
            <w:tcW w:w="1440" w:type="dxa"/>
            <w:tcBorders>
              <w:top w:val="nil"/>
              <w:left w:val="nil"/>
              <w:bottom w:val="single" w:sz="4" w:space="0" w:color="BFBFBF"/>
              <w:right w:val="nil"/>
            </w:tcBorders>
            <w:shd w:val="clear" w:color="000000" w:fill="FFFFFF"/>
            <w:hideMark/>
          </w:tcPr>
          <w:p w14:paraId="48133875" w14:textId="171D11B8"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67A9442C" w14:textId="77777777" w:rsidR="00897702" w:rsidRDefault="00897702" w:rsidP="00897702">
            <w:pPr>
              <w:rPr>
                <w:rStyle w:val="Strong"/>
              </w:rPr>
            </w:pPr>
            <w:r w:rsidRPr="00B931E3">
              <w:rPr>
                <w:rStyle w:val="Strong"/>
              </w:rPr>
              <w:t>Linear Emitter-Array Ionic Lifter</w:t>
            </w:r>
          </w:p>
          <w:p w14:paraId="057806A8" w14:textId="63A93E06" w:rsidR="00897702" w:rsidRPr="005560E2" w:rsidRDefault="00897702" w:rsidP="00897702">
            <w:r w:rsidRPr="005560E2">
              <w:t>Author(s): Deosaran, Likashmi; Gallagher, Jack</w:t>
            </w:r>
            <w:r w:rsidRPr="005560E2">
              <w:br/>
              <w:t>Mentor(s): Ieta, Adrian</w:t>
            </w:r>
          </w:p>
        </w:tc>
        <w:tc>
          <w:tcPr>
            <w:tcW w:w="6180" w:type="dxa"/>
            <w:tcBorders>
              <w:top w:val="nil"/>
              <w:left w:val="nil"/>
              <w:bottom w:val="single" w:sz="4" w:space="0" w:color="BFBFBF"/>
              <w:right w:val="nil"/>
            </w:tcBorders>
            <w:shd w:val="clear" w:color="000000" w:fill="FFFFFF"/>
            <w:hideMark/>
          </w:tcPr>
          <w:p w14:paraId="68A4060A" w14:textId="77777777" w:rsidR="00897702" w:rsidRPr="005560E2" w:rsidRDefault="00897702" w:rsidP="00897702">
            <w:r w:rsidRPr="005560E2">
              <w:t>A new-design ionic lifter was built and tested. We scaled up a small size prototype previously built in our lab. The ionic wind is generated by applying negative high voltage between linear emitters and parallel ground cylinders. Liftoff of the system was achieved proving the scalability of the original prototype.</w:t>
            </w:r>
          </w:p>
        </w:tc>
      </w:tr>
      <w:tr w:rsidR="00897702" w:rsidRPr="005560E2" w14:paraId="00F427C3" w14:textId="77777777" w:rsidTr="00897702">
        <w:trPr>
          <w:trHeight w:val="1530"/>
        </w:trPr>
        <w:tc>
          <w:tcPr>
            <w:tcW w:w="540" w:type="dxa"/>
            <w:tcBorders>
              <w:top w:val="nil"/>
              <w:left w:val="nil"/>
              <w:bottom w:val="single" w:sz="4" w:space="0" w:color="BFBFBF"/>
              <w:right w:val="nil"/>
            </w:tcBorders>
            <w:shd w:val="clear" w:color="000000" w:fill="FFFFFF"/>
            <w:hideMark/>
          </w:tcPr>
          <w:p w14:paraId="4D432D4C" w14:textId="77777777" w:rsidR="00897702" w:rsidRPr="005560E2" w:rsidRDefault="00897702" w:rsidP="00897702">
            <w:r w:rsidRPr="005560E2">
              <w:t>97</w:t>
            </w:r>
          </w:p>
        </w:tc>
        <w:tc>
          <w:tcPr>
            <w:tcW w:w="1440" w:type="dxa"/>
            <w:tcBorders>
              <w:top w:val="nil"/>
              <w:left w:val="nil"/>
              <w:bottom w:val="single" w:sz="4" w:space="0" w:color="BFBFBF"/>
              <w:right w:val="nil"/>
            </w:tcBorders>
            <w:shd w:val="clear" w:color="000000" w:fill="FFFFFF"/>
          </w:tcPr>
          <w:p w14:paraId="48C5B3B6" w14:textId="20A7E7FF" w:rsidR="00897702" w:rsidRPr="005560E2" w:rsidRDefault="00897702" w:rsidP="00897702">
            <w:r w:rsidRPr="005560E2">
              <w:t>Psychology</w:t>
            </w:r>
          </w:p>
        </w:tc>
        <w:tc>
          <w:tcPr>
            <w:tcW w:w="1440" w:type="dxa"/>
            <w:tcBorders>
              <w:top w:val="nil"/>
              <w:left w:val="nil"/>
              <w:bottom w:val="single" w:sz="4" w:space="0" w:color="BFBFBF"/>
              <w:right w:val="nil"/>
            </w:tcBorders>
            <w:shd w:val="clear" w:color="000000" w:fill="FFFFFF"/>
            <w:hideMark/>
          </w:tcPr>
          <w:p w14:paraId="252DAD3B" w14:textId="3D8C41D1"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0A5D74B9" w14:textId="77777777" w:rsidR="00897702" w:rsidRDefault="00897702" w:rsidP="00897702">
            <w:pPr>
              <w:rPr>
                <w:rStyle w:val="Strong"/>
              </w:rPr>
            </w:pPr>
            <w:r w:rsidRPr="00B931E3">
              <w:rPr>
                <w:rStyle w:val="Strong"/>
              </w:rPr>
              <w:t>Motor Inhibition and Switching in Variant Stop Signal Task</w:t>
            </w:r>
          </w:p>
          <w:p w14:paraId="211D52EE" w14:textId="3E53A19E" w:rsidR="00897702" w:rsidRPr="005560E2" w:rsidRDefault="00897702" w:rsidP="00897702">
            <w:r w:rsidRPr="005560E2">
              <w:t>Author(s): Gori, Angela</w:t>
            </w:r>
            <w:r w:rsidRPr="005560E2">
              <w:br/>
              <w:t>Mentor(s): Hu, Sien</w:t>
            </w:r>
          </w:p>
        </w:tc>
        <w:tc>
          <w:tcPr>
            <w:tcW w:w="6180" w:type="dxa"/>
            <w:tcBorders>
              <w:top w:val="nil"/>
              <w:left w:val="nil"/>
              <w:bottom w:val="single" w:sz="4" w:space="0" w:color="BFBFBF"/>
              <w:right w:val="nil"/>
            </w:tcBorders>
            <w:shd w:val="clear" w:color="000000" w:fill="FFFFFF"/>
            <w:hideMark/>
          </w:tcPr>
          <w:p w14:paraId="7D03417C" w14:textId="77777777" w:rsidR="00897702" w:rsidRPr="005560E2" w:rsidRDefault="00897702" w:rsidP="00897702">
            <w:r w:rsidRPr="005560E2">
              <w:t>Motor switching involves interruption of a prepotent but inappropriate response and execution of the desired response. In this experiment, subjects completed the stop signal task and the stop signal response task in fMRI. Results showed the supplementary motor area and precentral gyrus involved in updating motor plans to switch actions.</w:t>
            </w:r>
          </w:p>
        </w:tc>
      </w:tr>
      <w:tr w:rsidR="00897702" w:rsidRPr="005560E2" w14:paraId="323269ED" w14:textId="77777777" w:rsidTr="00897702">
        <w:trPr>
          <w:trHeight w:val="1530"/>
        </w:trPr>
        <w:tc>
          <w:tcPr>
            <w:tcW w:w="540" w:type="dxa"/>
            <w:tcBorders>
              <w:top w:val="nil"/>
              <w:left w:val="nil"/>
              <w:bottom w:val="single" w:sz="4" w:space="0" w:color="BFBFBF"/>
              <w:right w:val="nil"/>
            </w:tcBorders>
            <w:shd w:val="clear" w:color="000000" w:fill="FFFFFF"/>
            <w:hideMark/>
          </w:tcPr>
          <w:p w14:paraId="31A6251B" w14:textId="77777777" w:rsidR="00897702" w:rsidRPr="005560E2" w:rsidRDefault="00897702" w:rsidP="00897702">
            <w:r w:rsidRPr="005560E2">
              <w:t>98</w:t>
            </w:r>
          </w:p>
        </w:tc>
        <w:tc>
          <w:tcPr>
            <w:tcW w:w="1440" w:type="dxa"/>
            <w:tcBorders>
              <w:top w:val="nil"/>
              <w:left w:val="nil"/>
              <w:bottom w:val="single" w:sz="4" w:space="0" w:color="BFBFBF"/>
              <w:right w:val="nil"/>
            </w:tcBorders>
            <w:shd w:val="clear" w:color="000000" w:fill="FFFFFF"/>
          </w:tcPr>
          <w:p w14:paraId="1149A77E" w14:textId="647BD93B" w:rsidR="00897702" w:rsidRPr="005560E2" w:rsidRDefault="00897702" w:rsidP="00897702">
            <w:r w:rsidRPr="005560E2">
              <w:t>Psychology</w:t>
            </w:r>
          </w:p>
        </w:tc>
        <w:tc>
          <w:tcPr>
            <w:tcW w:w="1440" w:type="dxa"/>
            <w:tcBorders>
              <w:top w:val="nil"/>
              <w:left w:val="nil"/>
              <w:bottom w:val="single" w:sz="4" w:space="0" w:color="BFBFBF"/>
              <w:right w:val="nil"/>
            </w:tcBorders>
            <w:shd w:val="clear" w:color="000000" w:fill="FFFFFF"/>
            <w:hideMark/>
          </w:tcPr>
          <w:p w14:paraId="4DEA384D" w14:textId="638C1D37"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2EFCD491" w14:textId="77777777" w:rsidR="00897702" w:rsidRDefault="00897702" w:rsidP="00897702">
            <w:pPr>
              <w:rPr>
                <w:rStyle w:val="Strong"/>
              </w:rPr>
            </w:pPr>
            <w:r w:rsidRPr="00B931E3">
              <w:rPr>
                <w:rStyle w:val="Strong"/>
              </w:rPr>
              <w:t>Psychophysiological Responses to Trauma-Related Visual and Auditory Stimuli</w:t>
            </w:r>
          </w:p>
          <w:p w14:paraId="74F8D9AD" w14:textId="347394D8" w:rsidR="00897702" w:rsidRPr="005560E2" w:rsidRDefault="00897702" w:rsidP="00897702">
            <w:r w:rsidRPr="005560E2">
              <w:t>Author(s): Tinsley, Karissa; VanDamme, Cassandra</w:t>
            </w:r>
            <w:r w:rsidRPr="005560E2">
              <w:br/>
              <w:t>Mentor(s): Moore, Ashlee</w:t>
            </w:r>
          </w:p>
        </w:tc>
        <w:tc>
          <w:tcPr>
            <w:tcW w:w="6180" w:type="dxa"/>
            <w:tcBorders>
              <w:top w:val="nil"/>
              <w:left w:val="nil"/>
              <w:bottom w:val="single" w:sz="4" w:space="0" w:color="BFBFBF"/>
              <w:right w:val="nil"/>
            </w:tcBorders>
            <w:shd w:val="clear" w:color="000000" w:fill="FFFFFF"/>
            <w:hideMark/>
          </w:tcPr>
          <w:p w14:paraId="09C3A8E1" w14:textId="77777777" w:rsidR="00897702" w:rsidRPr="005560E2" w:rsidRDefault="00897702" w:rsidP="00897702">
            <w:r w:rsidRPr="005560E2">
              <w:t>Electrodermal activity (EDA) and other psychophysiological measures of stress are often elevated in people who have experienced traumatic events. This study examines EDA response to video clips depicting interpersonal conflict while also examining auditory differences and trauma exposure. This research has the possibility to inform therapeutic interventions for trauma patients.</w:t>
            </w:r>
          </w:p>
        </w:tc>
      </w:tr>
      <w:tr w:rsidR="00897702" w:rsidRPr="005560E2" w14:paraId="21E2E577" w14:textId="77777777" w:rsidTr="00897702">
        <w:trPr>
          <w:trHeight w:val="1530"/>
        </w:trPr>
        <w:tc>
          <w:tcPr>
            <w:tcW w:w="540" w:type="dxa"/>
            <w:tcBorders>
              <w:top w:val="nil"/>
              <w:left w:val="nil"/>
              <w:bottom w:val="single" w:sz="4" w:space="0" w:color="BFBFBF"/>
              <w:right w:val="nil"/>
            </w:tcBorders>
            <w:shd w:val="clear" w:color="000000" w:fill="FFFFFF"/>
            <w:hideMark/>
          </w:tcPr>
          <w:p w14:paraId="531666B0" w14:textId="77777777" w:rsidR="00897702" w:rsidRPr="005560E2" w:rsidRDefault="00897702" w:rsidP="00897702">
            <w:r w:rsidRPr="005560E2">
              <w:t>99</w:t>
            </w:r>
          </w:p>
        </w:tc>
        <w:tc>
          <w:tcPr>
            <w:tcW w:w="1440" w:type="dxa"/>
            <w:tcBorders>
              <w:top w:val="nil"/>
              <w:left w:val="nil"/>
              <w:bottom w:val="single" w:sz="4" w:space="0" w:color="BFBFBF"/>
              <w:right w:val="nil"/>
            </w:tcBorders>
            <w:shd w:val="clear" w:color="000000" w:fill="FFFFFF"/>
          </w:tcPr>
          <w:p w14:paraId="3187AC07" w14:textId="7E49A417" w:rsidR="00897702" w:rsidRPr="005560E2" w:rsidRDefault="00897702" w:rsidP="00897702">
            <w:r w:rsidRPr="005560E2">
              <w:t>Psychology</w:t>
            </w:r>
          </w:p>
        </w:tc>
        <w:tc>
          <w:tcPr>
            <w:tcW w:w="1440" w:type="dxa"/>
            <w:tcBorders>
              <w:top w:val="nil"/>
              <w:left w:val="nil"/>
              <w:bottom w:val="single" w:sz="4" w:space="0" w:color="BFBFBF"/>
              <w:right w:val="nil"/>
            </w:tcBorders>
            <w:shd w:val="clear" w:color="000000" w:fill="FFFFFF"/>
            <w:hideMark/>
          </w:tcPr>
          <w:p w14:paraId="1D6E539E" w14:textId="51AB3E73"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62C7B562" w14:textId="77777777" w:rsidR="00897702" w:rsidRDefault="00897702" w:rsidP="00897702">
            <w:pPr>
              <w:rPr>
                <w:rStyle w:val="Strong"/>
              </w:rPr>
            </w:pPr>
            <w:r w:rsidRPr="00B931E3">
              <w:rPr>
                <w:rStyle w:val="Strong"/>
              </w:rPr>
              <w:t>Qualitative Exploration of Parental Secure Base/Safe Haven Scripts in LGBTQ+ Students</w:t>
            </w:r>
          </w:p>
          <w:p w14:paraId="5C572DD8" w14:textId="228648F2" w:rsidR="00897702" w:rsidRPr="005560E2" w:rsidRDefault="00897702" w:rsidP="00897702">
            <w:r w:rsidRPr="005560E2">
              <w:t>Author(s): VanDamme, Cassandra</w:t>
            </w:r>
            <w:r w:rsidRPr="005560E2">
              <w:br/>
              <w:t>Mentor(s): Dykas, Matthew</w:t>
            </w:r>
          </w:p>
        </w:tc>
        <w:tc>
          <w:tcPr>
            <w:tcW w:w="6180" w:type="dxa"/>
            <w:tcBorders>
              <w:top w:val="nil"/>
              <w:left w:val="nil"/>
              <w:bottom w:val="single" w:sz="4" w:space="0" w:color="BFBFBF"/>
              <w:right w:val="nil"/>
            </w:tcBorders>
            <w:shd w:val="clear" w:color="000000" w:fill="FFFFFF"/>
            <w:hideMark/>
          </w:tcPr>
          <w:p w14:paraId="17869A87" w14:textId="77777777" w:rsidR="00897702" w:rsidRPr="005560E2" w:rsidRDefault="00897702" w:rsidP="00897702">
            <w:r w:rsidRPr="005560E2">
              <w:t>LGBTQ+ youth often face hardships that their heterosexual and cisgender counterparts do not, making parental support important to their overall well-being. In this study, we adapted Waters and Waters's (2006) methodology to assess the ways in which these youth mentally represent such parental support through their cognitive secure base scripts.</w:t>
            </w:r>
          </w:p>
        </w:tc>
      </w:tr>
      <w:tr w:rsidR="00897702" w:rsidRPr="005560E2" w14:paraId="0A666337" w14:textId="77777777" w:rsidTr="00897702">
        <w:trPr>
          <w:trHeight w:val="2040"/>
        </w:trPr>
        <w:tc>
          <w:tcPr>
            <w:tcW w:w="540" w:type="dxa"/>
            <w:tcBorders>
              <w:top w:val="nil"/>
              <w:left w:val="nil"/>
              <w:bottom w:val="single" w:sz="4" w:space="0" w:color="BFBFBF"/>
              <w:right w:val="nil"/>
            </w:tcBorders>
            <w:shd w:val="clear" w:color="000000" w:fill="FFFFFF"/>
            <w:hideMark/>
          </w:tcPr>
          <w:p w14:paraId="1889D775" w14:textId="77777777" w:rsidR="00897702" w:rsidRPr="005560E2" w:rsidRDefault="00897702" w:rsidP="00897702">
            <w:r w:rsidRPr="005560E2">
              <w:t>100</w:t>
            </w:r>
          </w:p>
        </w:tc>
        <w:tc>
          <w:tcPr>
            <w:tcW w:w="1440" w:type="dxa"/>
            <w:tcBorders>
              <w:top w:val="nil"/>
              <w:left w:val="nil"/>
              <w:bottom w:val="single" w:sz="4" w:space="0" w:color="BFBFBF"/>
              <w:right w:val="nil"/>
            </w:tcBorders>
            <w:shd w:val="clear" w:color="000000" w:fill="FFFFFF"/>
          </w:tcPr>
          <w:p w14:paraId="5E4FF7FB" w14:textId="6A2909A1" w:rsidR="00897702" w:rsidRPr="005560E2" w:rsidRDefault="00897702" w:rsidP="00897702">
            <w:r w:rsidRPr="005560E2">
              <w:t>Psychology</w:t>
            </w:r>
          </w:p>
        </w:tc>
        <w:tc>
          <w:tcPr>
            <w:tcW w:w="1440" w:type="dxa"/>
            <w:tcBorders>
              <w:top w:val="nil"/>
              <w:left w:val="nil"/>
              <w:bottom w:val="single" w:sz="4" w:space="0" w:color="BFBFBF"/>
              <w:right w:val="nil"/>
            </w:tcBorders>
            <w:shd w:val="clear" w:color="000000" w:fill="FFFFFF"/>
            <w:hideMark/>
          </w:tcPr>
          <w:p w14:paraId="7B1B5315" w14:textId="3CDF51C0"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71F9B892" w14:textId="77777777" w:rsidR="00897702" w:rsidRDefault="00897702" w:rsidP="00897702">
            <w:r w:rsidRPr="00B931E3">
              <w:rPr>
                <w:rStyle w:val="Strong"/>
              </w:rPr>
              <w:t>Examining the Roles of Contextual Factors and Individual Differences in Sexual Interest Perception</w:t>
            </w:r>
            <w:r w:rsidRPr="005560E2">
              <w:t xml:space="preserve"> </w:t>
            </w:r>
          </w:p>
          <w:p w14:paraId="137AA4C9" w14:textId="62540F75" w:rsidR="00897702" w:rsidRPr="005560E2" w:rsidRDefault="00897702" w:rsidP="00897702">
            <w:r w:rsidRPr="005560E2">
              <w:t>Author(s): Minnicks, Mason; Cook, Abigail</w:t>
            </w:r>
            <w:r w:rsidRPr="005560E2">
              <w:br/>
              <w:t xml:space="preserve">Mentor(s): </w:t>
            </w:r>
            <w:r w:rsidR="00EA4474" w:rsidRPr="00EA4474">
              <w:t>Ruckel</w:t>
            </w:r>
            <w:r w:rsidR="00EA4474">
              <w:t xml:space="preserve">, </w:t>
            </w:r>
            <w:r w:rsidR="00EA4474" w:rsidRPr="00EA4474">
              <w:t>Lindsay</w:t>
            </w:r>
          </w:p>
        </w:tc>
        <w:tc>
          <w:tcPr>
            <w:tcW w:w="6180" w:type="dxa"/>
            <w:tcBorders>
              <w:top w:val="nil"/>
              <w:left w:val="nil"/>
              <w:bottom w:val="single" w:sz="4" w:space="0" w:color="BFBFBF"/>
              <w:right w:val="nil"/>
            </w:tcBorders>
            <w:shd w:val="clear" w:color="000000" w:fill="FFFFFF"/>
            <w:hideMark/>
          </w:tcPr>
          <w:p w14:paraId="63107BB3" w14:textId="77777777" w:rsidR="00897702" w:rsidRPr="005560E2" w:rsidRDefault="00897702" w:rsidP="00897702">
            <w:r w:rsidRPr="005560E2">
              <w:t>The current study examined the extent to which contextual factors (e.g., type of relationship, level of physical attraction, proximal environment) impact sexual interest perception among a sample of adults. This work also examines the degree to which individual differences in attachment, rejection-sensitivity, sexual narcissism, and sociosexuality predict sexual interest perception. Previous research, the current study's methodology, and the expected pattern of results will be discussed.</w:t>
            </w:r>
          </w:p>
        </w:tc>
      </w:tr>
      <w:tr w:rsidR="00897702" w:rsidRPr="005560E2" w14:paraId="1ABDF011" w14:textId="77777777" w:rsidTr="00897702">
        <w:trPr>
          <w:trHeight w:val="300"/>
        </w:trPr>
        <w:tc>
          <w:tcPr>
            <w:tcW w:w="540" w:type="dxa"/>
            <w:tcBorders>
              <w:top w:val="nil"/>
              <w:left w:val="nil"/>
              <w:bottom w:val="single" w:sz="4" w:space="0" w:color="BFBFBF"/>
              <w:right w:val="nil"/>
            </w:tcBorders>
            <w:shd w:val="clear" w:color="000000" w:fill="FFFFFF"/>
            <w:hideMark/>
          </w:tcPr>
          <w:p w14:paraId="14F8D8A6" w14:textId="77777777" w:rsidR="00897702" w:rsidRPr="005560E2" w:rsidRDefault="00897702" w:rsidP="00897702">
            <w:r w:rsidRPr="005560E2">
              <w:t>101</w:t>
            </w:r>
          </w:p>
        </w:tc>
        <w:tc>
          <w:tcPr>
            <w:tcW w:w="1440" w:type="dxa"/>
            <w:tcBorders>
              <w:top w:val="nil"/>
              <w:left w:val="nil"/>
              <w:bottom w:val="single" w:sz="4" w:space="0" w:color="BFBFBF"/>
              <w:right w:val="nil"/>
            </w:tcBorders>
            <w:shd w:val="clear" w:color="000000" w:fill="FFFFFF"/>
          </w:tcPr>
          <w:p w14:paraId="5DFF2A80" w14:textId="43634852" w:rsidR="00897702" w:rsidRPr="005560E2" w:rsidRDefault="00897702" w:rsidP="00897702">
            <w:r w:rsidRPr="005560E2">
              <w:t>Psychology</w:t>
            </w:r>
          </w:p>
        </w:tc>
        <w:tc>
          <w:tcPr>
            <w:tcW w:w="1440" w:type="dxa"/>
            <w:tcBorders>
              <w:top w:val="nil"/>
              <w:left w:val="nil"/>
              <w:bottom w:val="single" w:sz="4" w:space="0" w:color="BFBFBF"/>
              <w:right w:val="nil"/>
            </w:tcBorders>
            <w:shd w:val="clear" w:color="000000" w:fill="FFFFFF"/>
            <w:hideMark/>
          </w:tcPr>
          <w:p w14:paraId="299C1D77" w14:textId="3CE95218" w:rsidR="00897702" w:rsidRPr="005560E2" w:rsidRDefault="00897702" w:rsidP="00897702">
            <w:r w:rsidRPr="005560E2">
              <w:t>2-3 pm,</w:t>
            </w:r>
            <w:r w:rsidRPr="005560E2">
              <w:br/>
              <w:t>DFS Ice Arena</w:t>
            </w:r>
          </w:p>
        </w:tc>
        <w:tc>
          <w:tcPr>
            <w:tcW w:w="4770" w:type="dxa"/>
            <w:tcBorders>
              <w:top w:val="nil"/>
              <w:left w:val="nil"/>
              <w:bottom w:val="single" w:sz="4" w:space="0" w:color="BFBFBF"/>
              <w:right w:val="nil"/>
            </w:tcBorders>
            <w:shd w:val="clear" w:color="000000" w:fill="FFFFFF"/>
            <w:hideMark/>
          </w:tcPr>
          <w:p w14:paraId="143964F5" w14:textId="77777777" w:rsidR="00897702" w:rsidRDefault="00897702" w:rsidP="00897702">
            <w:pPr>
              <w:rPr>
                <w:rStyle w:val="Strong"/>
              </w:rPr>
            </w:pPr>
            <w:r w:rsidRPr="00B931E3">
              <w:rPr>
                <w:rStyle w:val="Strong"/>
              </w:rPr>
              <w:t>Warm Temperatures and Conflicting Social Motivations</w:t>
            </w:r>
          </w:p>
          <w:p w14:paraId="112E131B" w14:textId="78E2CD50" w:rsidR="00897702" w:rsidRPr="005560E2" w:rsidRDefault="00897702" w:rsidP="00897702">
            <w:r w:rsidRPr="005560E2">
              <w:t>Author(s): Lindberg, Daniel; Oakes, Laura</w:t>
            </w:r>
            <w:r w:rsidRPr="005560E2">
              <w:br/>
              <w:t>Mentor(s): Fay, Adam</w:t>
            </w:r>
          </w:p>
        </w:tc>
        <w:tc>
          <w:tcPr>
            <w:tcW w:w="6180" w:type="dxa"/>
            <w:tcBorders>
              <w:top w:val="nil"/>
              <w:left w:val="nil"/>
              <w:bottom w:val="single" w:sz="4" w:space="0" w:color="BFBFBF"/>
              <w:right w:val="nil"/>
            </w:tcBorders>
            <w:shd w:val="clear" w:color="000000" w:fill="FFFFFF"/>
            <w:hideMark/>
          </w:tcPr>
          <w:p w14:paraId="2F9FA65C" w14:textId="77777777" w:rsidR="00897702" w:rsidRPr="005560E2" w:rsidRDefault="00897702" w:rsidP="00897702">
            <w:r w:rsidRPr="005560E2">
              <w:t>Temperature can affect social cognition, but previous work has mainly focused on affiliation-seeking contexts. This project examined the effects of warmth when people are motivated to distance themselves from others, such as when pathogen threats are salient, on ambiguous social categorization in a minimal group paradigm.</w:t>
            </w:r>
          </w:p>
        </w:tc>
      </w:tr>
      <w:tr w:rsidR="00897702" w:rsidRPr="005560E2" w14:paraId="26E90552" w14:textId="77777777" w:rsidTr="00897702">
        <w:trPr>
          <w:trHeight w:val="1275"/>
        </w:trPr>
        <w:tc>
          <w:tcPr>
            <w:tcW w:w="540" w:type="dxa"/>
            <w:tcBorders>
              <w:top w:val="nil"/>
              <w:left w:val="nil"/>
              <w:bottom w:val="nil"/>
              <w:right w:val="nil"/>
            </w:tcBorders>
            <w:shd w:val="clear" w:color="000000" w:fill="FFFFFF"/>
            <w:hideMark/>
          </w:tcPr>
          <w:p w14:paraId="03AF6B16" w14:textId="77777777" w:rsidR="00897702" w:rsidRPr="005560E2" w:rsidRDefault="00897702" w:rsidP="00897702">
            <w:r w:rsidRPr="005560E2">
              <w:lastRenderedPageBreak/>
              <w:t>102</w:t>
            </w:r>
          </w:p>
        </w:tc>
        <w:tc>
          <w:tcPr>
            <w:tcW w:w="1440" w:type="dxa"/>
            <w:tcBorders>
              <w:top w:val="nil"/>
              <w:left w:val="nil"/>
              <w:bottom w:val="nil"/>
              <w:right w:val="nil"/>
            </w:tcBorders>
            <w:shd w:val="clear" w:color="000000" w:fill="FFFFFF"/>
          </w:tcPr>
          <w:p w14:paraId="3C57FC80" w14:textId="52DA3BAB" w:rsidR="00897702" w:rsidRPr="005560E2" w:rsidRDefault="00897702" w:rsidP="00897702">
            <w:r w:rsidRPr="005560E2">
              <w:t>Sociology</w:t>
            </w:r>
          </w:p>
        </w:tc>
        <w:tc>
          <w:tcPr>
            <w:tcW w:w="1440" w:type="dxa"/>
            <w:tcBorders>
              <w:top w:val="nil"/>
              <w:left w:val="nil"/>
              <w:bottom w:val="nil"/>
              <w:right w:val="nil"/>
            </w:tcBorders>
            <w:shd w:val="clear" w:color="000000" w:fill="FFFFFF"/>
            <w:hideMark/>
          </w:tcPr>
          <w:p w14:paraId="7BABD33A" w14:textId="210E4ACA" w:rsidR="00897702" w:rsidRPr="005560E2" w:rsidRDefault="00897702" w:rsidP="00897702">
            <w:r w:rsidRPr="005560E2">
              <w:t>2-3 pm,</w:t>
            </w:r>
            <w:r w:rsidRPr="005560E2">
              <w:br/>
              <w:t>DFS Ice Arena</w:t>
            </w:r>
          </w:p>
        </w:tc>
        <w:tc>
          <w:tcPr>
            <w:tcW w:w="4770" w:type="dxa"/>
            <w:tcBorders>
              <w:top w:val="nil"/>
              <w:left w:val="nil"/>
              <w:bottom w:val="nil"/>
              <w:right w:val="nil"/>
            </w:tcBorders>
            <w:shd w:val="clear" w:color="000000" w:fill="FFFFFF"/>
            <w:hideMark/>
          </w:tcPr>
          <w:p w14:paraId="3D3C049F" w14:textId="77777777" w:rsidR="00897702" w:rsidRDefault="00897702" w:rsidP="00897702">
            <w:r w:rsidRPr="00B931E3">
              <w:rPr>
                <w:rStyle w:val="Strong"/>
              </w:rPr>
              <w:t>Putting in the Work: Social Class and How it Affects Different College Relationships</w:t>
            </w:r>
            <w:r w:rsidRPr="005560E2">
              <w:t xml:space="preserve"> </w:t>
            </w:r>
          </w:p>
          <w:p w14:paraId="094AC57F" w14:textId="428A21C0" w:rsidR="00897702" w:rsidRPr="005560E2" w:rsidRDefault="00897702" w:rsidP="00897702">
            <w:r w:rsidRPr="005560E2">
              <w:t xml:space="preserve">Author(s): Troendle, Olivia </w:t>
            </w:r>
            <w:r w:rsidRPr="005560E2">
              <w:br/>
              <w:t>Mentor(s): Estrada, Emily</w:t>
            </w:r>
          </w:p>
        </w:tc>
        <w:tc>
          <w:tcPr>
            <w:tcW w:w="6180" w:type="dxa"/>
            <w:tcBorders>
              <w:top w:val="nil"/>
              <w:left w:val="nil"/>
              <w:bottom w:val="nil"/>
              <w:right w:val="nil"/>
            </w:tcBorders>
            <w:shd w:val="clear" w:color="000000" w:fill="FFFFFF"/>
            <w:hideMark/>
          </w:tcPr>
          <w:p w14:paraId="14875588" w14:textId="77777777" w:rsidR="00897702" w:rsidRPr="005560E2" w:rsidRDefault="00897702" w:rsidP="00897702">
            <w:r w:rsidRPr="005560E2">
              <w:t xml:space="preserve">This research proposal examines how people growing up in different social classes have access to different resources which impacts their upbringing. I expect to find that students from higher social classes put less effort into their relationships because they do not feel the need to. </w:t>
            </w:r>
          </w:p>
        </w:tc>
      </w:tr>
    </w:tbl>
    <w:p w14:paraId="3828E9B3" w14:textId="77777777" w:rsidR="009B531C" w:rsidRPr="005560E2" w:rsidRDefault="009B531C" w:rsidP="003F23A1"/>
    <w:sectPr w:rsidR="009B531C" w:rsidRPr="005560E2" w:rsidSect="00F24307">
      <w:headerReference w:type="first" r:id="rId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BDBFAC" w14:textId="77777777" w:rsidR="00F24307" w:rsidRDefault="00F24307" w:rsidP="00B931E3">
      <w:pPr>
        <w:spacing w:before="0" w:after="0"/>
      </w:pPr>
      <w:r>
        <w:separator/>
      </w:r>
    </w:p>
  </w:endnote>
  <w:endnote w:type="continuationSeparator" w:id="0">
    <w:p w14:paraId="7E1B8A98" w14:textId="77777777" w:rsidR="00F24307" w:rsidRDefault="00F24307" w:rsidP="00B931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26B705" w14:textId="77777777" w:rsidR="00F24307" w:rsidRDefault="00F24307" w:rsidP="00B931E3">
      <w:pPr>
        <w:spacing w:before="0" w:after="0"/>
      </w:pPr>
      <w:r>
        <w:separator/>
      </w:r>
    </w:p>
  </w:footnote>
  <w:footnote w:type="continuationSeparator" w:id="0">
    <w:p w14:paraId="4BD281D0" w14:textId="77777777" w:rsidR="00F24307" w:rsidRDefault="00F24307" w:rsidP="00B931E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24F06" w14:textId="5486BB5B" w:rsidR="00622937" w:rsidRPr="00622937" w:rsidRDefault="00622937" w:rsidP="00622937">
    <w:pPr>
      <w:pStyle w:val="Header"/>
      <w:spacing w:after="240"/>
      <w:rPr>
        <w:b/>
        <w:bCs/>
        <w:color w:val="404040" w:themeColor="text1" w:themeTint="BF"/>
        <w:sz w:val="28"/>
        <w:szCs w:val="28"/>
      </w:rPr>
    </w:pPr>
    <w:r w:rsidRPr="00622937">
      <w:rPr>
        <w:rStyle w:val="Emphasis"/>
        <w:rFonts w:asciiTheme="majorHAnsi" w:hAnsiTheme="majorHAnsi"/>
        <w:b/>
        <w:bCs/>
        <w:i w:val="0"/>
        <w:iCs w:val="0"/>
        <w:sz w:val="24"/>
        <w:szCs w:val="24"/>
      </w:rPr>
      <w:t>QUEST 2024: Poster Sessions</w:t>
    </w:r>
    <w:r w:rsidR="00B47E36">
      <w:rPr>
        <w:rStyle w:val="Emphasis"/>
        <w:rFonts w:asciiTheme="majorHAnsi" w:hAnsiTheme="majorHAnsi"/>
        <w:b/>
        <w:bCs/>
        <w:i w:val="0"/>
        <w:iCs w:val="0"/>
        <w:sz w:val="24"/>
        <w:szCs w:val="24"/>
      </w:rPr>
      <w:t xml:space="preserve">  </w:t>
    </w:r>
    <w:r w:rsidRPr="00622937">
      <w:rPr>
        <w:rStyle w:val="Emphasis"/>
      </w:rPr>
      <w:ptab w:relativeTo="margin" w:alignment="center" w:leader="none"/>
    </w:r>
    <w:r w:rsidRPr="00622937">
      <w:rPr>
        <w:rStyle w:val="Emphasis"/>
      </w:rPr>
      <w:ptab w:relativeTo="margin" w:alignment="right" w:leader="none"/>
    </w:r>
    <w:r w:rsidR="00B47E36">
      <w:rPr>
        <w:rStyle w:val="Emphasis"/>
      </w:rPr>
      <w:t xml:space="preserve">  </w:t>
    </w:r>
    <w:r>
      <w:rPr>
        <w:rStyle w:val="Emphasis"/>
      </w:rPr>
      <w:t>April 16</w:t>
    </w:r>
    <w:r>
      <w:rPr>
        <w:rStyle w:val="Emphasis"/>
        <w:vertAlign w:val="superscript"/>
      </w:rPr>
      <w:t xml:space="preserve"> </w:t>
    </w:r>
    <w:r>
      <w:rPr>
        <w:rStyle w:val="Emphasis"/>
      </w:rPr>
      <w:t>- April 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E2"/>
    <w:rsid w:val="002B062F"/>
    <w:rsid w:val="003C0012"/>
    <w:rsid w:val="003E5A0F"/>
    <w:rsid w:val="003F23A1"/>
    <w:rsid w:val="005560E2"/>
    <w:rsid w:val="00622937"/>
    <w:rsid w:val="00897702"/>
    <w:rsid w:val="009B531C"/>
    <w:rsid w:val="009C5E8E"/>
    <w:rsid w:val="00AF58B9"/>
    <w:rsid w:val="00B47E36"/>
    <w:rsid w:val="00B931E3"/>
    <w:rsid w:val="00EA4474"/>
    <w:rsid w:val="00F2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01F63"/>
  <w15:chartTrackingRefBased/>
  <w15:docId w15:val="{9D3EB3AF-617B-4240-B489-4E0C0BC7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A1"/>
    <w:pPr>
      <w:spacing w:before="120" w:after="120" w:line="240" w:lineRule="auto"/>
    </w:pPr>
    <w:rPr>
      <w:rFonts w:eastAsia="Times New Roman" w:cs="Arial"/>
      <w:color w:val="000000"/>
      <w:kern w:val="0"/>
      <w:sz w:val="20"/>
      <w:szCs w:val="20"/>
      <w14:ligatures w14:val="none"/>
    </w:rPr>
  </w:style>
  <w:style w:type="paragraph" w:styleId="Heading1">
    <w:name w:val="heading 1"/>
    <w:basedOn w:val="Normal"/>
    <w:next w:val="Normal"/>
    <w:link w:val="Heading1Char"/>
    <w:uiPriority w:val="9"/>
    <w:qFormat/>
    <w:rsid w:val="005560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560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560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560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560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560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560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560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560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0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560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560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560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560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560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560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560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560E2"/>
    <w:rPr>
      <w:rFonts w:eastAsiaTheme="majorEastAsia" w:cstheme="majorBidi"/>
      <w:color w:val="272727" w:themeColor="text1" w:themeTint="D8"/>
    </w:rPr>
  </w:style>
  <w:style w:type="paragraph" w:styleId="Title">
    <w:name w:val="Title"/>
    <w:basedOn w:val="Normal"/>
    <w:next w:val="Normal"/>
    <w:link w:val="TitleChar"/>
    <w:uiPriority w:val="10"/>
    <w:qFormat/>
    <w:rsid w:val="005560E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0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60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560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560E2"/>
    <w:pPr>
      <w:spacing w:before="160"/>
      <w:jc w:val="center"/>
    </w:pPr>
    <w:rPr>
      <w:i/>
      <w:iCs/>
      <w:color w:val="404040" w:themeColor="text1" w:themeTint="BF"/>
    </w:rPr>
  </w:style>
  <w:style w:type="character" w:customStyle="1" w:styleId="QuoteChar">
    <w:name w:val="Quote Char"/>
    <w:basedOn w:val="DefaultParagraphFont"/>
    <w:link w:val="Quote"/>
    <w:uiPriority w:val="29"/>
    <w:rsid w:val="005560E2"/>
    <w:rPr>
      <w:i/>
      <w:iCs/>
      <w:color w:val="404040" w:themeColor="text1" w:themeTint="BF"/>
    </w:rPr>
  </w:style>
  <w:style w:type="paragraph" w:styleId="ListParagraph">
    <w:name w:val="List Paragraph"/>
    <w:basedOn w:val="Normal"/>
    <w:uiPriority w:val="34"/>
    <w:qFormat/>
    <w:rsid w:val="005560E2"/>
    <w:pPr>
      <w:ind w:left="720"/>
      <w:contextualSpacing/>
    </w:pPr>
  </w:style>
  <w:style w:type="character" w:styleId="IntenseEmphasis">
    <w:name w:val="Intense Emphasis"/>
    <w:basedOn w:val="DefaultParagraphFont"/>
    <w:uiPriority w:val="21"/>
    <w:qFormat/>
    <w:rsid w:val="005560E2"/>
    <w:rPr>
      <w:i/>
      <w:iCs/>
      <w:color w:val="0F4761" w:themeColor="accent1" w:themeShade="BF"/>
    </w:rPr>
  </w:style>
  <w:style w:type="paragraph" w:styleId="IntenseQuote">
    <w:name w:val="Intense Quote"/>
    <w:basedOn w:val="Normal"/>
    <w:next w:val="Normal"/>
    <w:link w:val="IntenseQuoteChar"/>
    <w:uiPriority w:val="30"/>
    <w:qFormat/>
    <w:rsid w:val="005560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560E2"/>
    <w:rPr>
      <w:i/>
      <w:iCs/>
      <w:color w:val="0F4761" w:themeColor="accent1" w:themeShade="BF"/>
    </w:rPr>
  </w:style>
  <w:style w:type="character" w:styleId="IntenseReference">
    <w:name w:val="Intense Reference"/>
    <w:basedOn w:val="DefaultParagraphFont"/>
    <w:uiPriority w:val="32"/>
    <w:qFormat/>
    <w:rsid w:val="005560E2"/>
    <w:rPr>
      <w:b/>
      <w:bCs/>
      <w:smallCaps/>
      <w:color w:val="0F4761" w:themeColor="accent1" w:themeShade="BF"/>
      <w:spacing w:val="5"/>
    </w:rPr>
  </w:style>
  <w:style w:type="character" w:styleId="Strong">
    <w:name w:val="Strong"/>
    <w:basedOn w:val="DefaultParagraphFont"/>
    <w:uiPriority w:val="22"/>
    <w:qFormat/>
    <w:rsid w:val="003F23A1"/>
    <w:rPr>
      <w:b/>
      <w:bCs/>
      <w:color w:val="404040" w:themeColor="text1" w:themeTint="BF"/>
      <w:sz w:val="22"/>
      <w:szCs w:val="22"/>
    </w:rPr>
  </w:style>
  <w:style w:type="paragraph" w:styleId="Header">
    <w:name w:val="header"/>
    <w:basedOn w:val="Normal"/>
    <w:link w:val="HeaderChar"/>
    <w:uiPriority w:val="99"/>
    <w:unhideWhenUsed/>
    <w:rsid w:val="00B931E3"/>
    <w:pPr>
      <w:tabs>
        <w:tab w:val="center" w:pos="4680"/>
        <w:tab w:val="right" w:pos="9360"/>
      </w:tabs>
      <w:spacing w:before="0" w:after="0"/>
    </w:pPr>
  </w:style>
  <w:style w:type="character" w:customStyle="1" w:styleId="HeaderChar">
    <w:name w:val="Header Char"/>
    <w:basedOn w:val="DefaultParagraphFont"/>
    <w:link w:val="Header"/>
    <w:uiPriority w:val="99"/>
    <w:rsid w:val="00B931E3"/>
    <w:rPr>
      <w:rFonts w:eastAsia="Times New Roman" w:cs="Arial"/>
      <w:color w:val="000000"/>
      <w:kern w:val="0"/>
      <w:sz w:val="20"/>
      <w:szCs w:val="20"/>
      <w14:ligatures w14:val="none"/>
    </w:rPr>
  </w:style>
  <w:style w:type="paragraph" w:styleId="Footer">
    <w:name w:val="footer"/>
    <w:basedOn w:val="Normal"/>
    <w:link w:val="FooterChar"/>
    <w:uiPriority w:val="99"/>
    <w:unhideWhenUsed/>
    <w:rsid w:val="00B931E3"/>
    <w:pPr>
      <w:tabs>
        <w:tab w:val="center" w:pos="4680"/>
        <w:tab w:val="right" w:pos="9360"/>
      </w:tabs>
      <w:spacing w:before="0" w:after="0"/>
    </w:pPr>
  </w:style>
  <w:style w:type="character" w:customStyle="1" w:styleId="FooterChar">
    <w:name w:val="Footer Char"/>
    <w:basedOn w:val="DefaultParagraphFont"/>
    <w:link w:val="Footer"/>
    <w:uiPriority w:val="99"/>
    <w:rsid w:val="00B931E3"/>
    <w:rPr>
      <w:rFonts w:eastAsia="Times New Roman" w:cs="Arial"/>
      <w:color w:val="000000"/>
      <w:kern w:val="0"/>
      <w:sz w:val="20"/>
      <w:szCs w:val="20"/>
      <w14:ligatures w14:val="none"/>
    </w:rPr>
  </w:style>
  <w:style w:type="character" w:styleId="Emphasis">
    <w:name w:val="Emphasis"/>
    <w:basedOn w:val="DefaultParagraphFont"/>
    <w:uiPriority w:val="20"/>
    <w:qFormat/>
    <w:rsid w:val="006229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537499">
      <w:bodyDiv w:val="1"/>
      <w:marLeft w:val="0"/>
      <w:marRight w:val="0"/>
      <w:marTop w:val="0"/>
      <w:marBottom w:val="0"/>
      <w:divBdr>
        <w:top w:val="none" w:sz="0" w:space="0" w:color="auto"/>
        <w:left w:val="none" w:sz="0" w:space="0" w:color="auto"/>
        <w:bottom w:val="none" w:sz="0" w:space="0" w:color="auto"/>
        <w:right w:val="none" w:sz="0" w:space="0" w:color="auto"/>
      </w:divBdr>
    </w:div>
    <w:div w:id="6939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AA3E0-79C8-459D-971D-1924FA4B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4696</Words>
  <Characters>28414</Characters>
  <Application>Microsoft Office Word</Application>
  <DocSecurity>0</DocSecurity>
  <Lines>979</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Croyle</dc:creator>
  <cp:keywords/>
  <dc:description/>
  <cp:lastModifiedBy>Kestutis Bendinskas</cp:lastModifiedBy>
  <cp:revision>4</cp:revision>
  <dcterms:created xsi:type="dcterms:W3CDTF">2024-04-10T13:57:00Z</dcterms:created>
  <dcterms:modified xsi:type="dcterms:W3CDTF">2024-04-11T16:44:00Z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e0add059750c402a6782e38ea0b30c52c574873c15f349bdddee3fe81212bec8</vt:lpwstr>
  </property>
</Properties>
</file>