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EAB" w:rsidRDefault="00286A78"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066654">
        <w:rPr>
          <w:rFonts w:ascii="Times New Roman" w:hAnsi="Times New Roman"/>
          <w:b/>
          <w:bCs/>
          <w:noProof/>
          <w:sz w:val="28"/>
          <w:szCs w:val="28"/>
        </w:rPr>
        <w:drawing>
          <wp:anchor distT="0" distB="0" distL="114300" distR="114300" simplePos="0" relativeHeight="251657728" behindDoc="0" locked="0" layoutInCell="1" allowOverlap="1">
            <wp:simplePos x="0" y="0"/>
            <wp:positionH relativeFrom="column">
              <wp:posOffset>30480</wp:posOffset>
            </wp:positionH>
            <wp:positionV relativeFrom="paragraph">
              <wp:posOffset>-260350</wp:posOffset>
            </wp:positionV>
            <wp:extent cx="1590675" cy="904875"/>
            <wp:effectExtent l="0" t="0" r="0" b="0"/>
            <wp:wrapSquare wrapText="right"/>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10D42" w:rsidRPr="00066654">
        <w:rPr>
          <w:rFonts w:ascii="Times New Roman" w:hAnsi="Times New Roman"/>
          <w:b/>
          <w:bCs/>
          <w:sz w:val="28"/>
          <w:szCs w:val="28"/>
        </w:rPr>
        <w:t>Distance</w:t>
      </w:r>
      <w:r w:rsidR="00C10D42" w:rsidRPr="00CC2B7A">
        <w:rPr>
          <w:rFonts w:ascii="Times New Roman" w:hAnsi="Times New Roman"/>
          <w:b/>
          <w:bCs/>
          <w:sz w:val="28"/>
          <w:szCs w:val="28"/>
        </w:rPr>
        <w:t xml:space="preserve"> Education Format </w:t>
      </w:r>
      <w:r w:rsidR="003C5EAB">
        <w:rPr>
          <w:rFonts w:ascii="Times New Roman" w:hAnsi="Times New Roman"/>
          <w:b/>
          <w:bCs/>
          <w:sz w:val="28"/>
          <w:szCs w:val="28"/>
        </w:rPr>
        <w:t>Proposal</w:t>
      </w:r>
    </w:p>
    <w:p w:rsidR="00FA2F55" w:rsidRDefault="003F009C" w:rsidP="003C5EAB">
      <w:pPr>
        <w:pStyle w:val="Heading1"/>
        <w:keepNext w:val="0"/>
        <w:tabs>
          <w:tab w:val="clear" w:pos="4680"/>
          <w:tab w:val="center" w:pos="4770"/>
          <w:tab w:val="left" w:pos="10080"/>
        </w:tabs>
        <w:ind w:left="720"/>
        <w:jc w:val="right"/>
        <w:rPr>
          <w:rFonts w:ascii="Times New Roman" w:hAnsi="Times New Roman"/>
          <w:b/>
          <w:bCs/>
          <w:sz w:val="28"/>
          <w:szCs w:val="28"/>
        </w:rPr>
      </w:pPr>
      <w:r w:rsidRPr="00CC2B7A">
        <w:rPr>
          <w:rFonts w:ascii="Times New Roman" w:hAnsi="Times New Roman"/>
          <w:b/>
          <w:bCs/>
          <w:sz w:val="28"/>
          <w:szCs w:val="28"/>
        </w:rPr>
        <w:t xml:space="preserve">For </w:t>
      </w:r>
      <w:r w:rsidR="00DD3535">
        <w:rPr>
          <w:rFonts w:ascii="Times New Roman" w:hAnsi="Times New Roman"/>
          <w:b/>
          <w:bCs/>
          <w:sz w:val="28"/>
          <w:szCs w:val="28"/>
        </w:rPr>
        <w:t xml:space="preserve">A </w:t>
      </w:r>
      <w:r w:rsidR="00B06E7C" w:rsidRPr="00CC2B7A">
        <w:rPr>
          <w:rFonts w:ascii="Times New Roman" w:hAnsi="Times New Roman"/>
          <w:b/>
          <w:bCs/>
          <w:sz w:val="28"/>
          <w:szCs w:val="28"/>
        </w:rPr>
        <w:t xml:space="preserve">Proposed or </w:t>
      </w:r>
      <w:r w:rsidR="00C10D42" w:rsidRPr="00CC2B7A">
        <w:rPr>
          <w:rFonts w:ascii="Times New Roman" w:hAnsi="Times New Roman"/>
          <w:b/>
          <w:bCs/>
          <w:sz w:val="28"/>
          <w:szCs w:val="28"/>
        </w:rPr>
        <w:t>Registered Program</w:t>
      </w:r>
    </w:p>
    <w:p w:rsidR="00FA2F55" w:rsidRPr="007164BF" w:rsidRDefault="00FA2F55" w:rsidP="00FA2F55">
      <w:pPr>
        <w:tabs>
          <w:tab w:val="left" w:pos="10080"/>
        </w:tabs>
        <w:jc w:val="right"/>
        <w:rPr>
          <w:b/>
          <w:sz w:val="36"/>
          <w:szCs w:val="36"/>
        </w:rPr>
      </w:pPr>
      <w:r w:rsidRPr="007164BF">
        <w:rPr>
          <w:b/>
          <w:sz w:val="22"/>
          <w:szCs w:val="22"/>
          <w:highlight w:val="lightGray"/>
        </w:rPr>
        <w:t>Form</w:t>
      </w:r>
      <w:r w:rsidR="00C7438D">
        <w:rPr>
          <w:b/>
          <w:sz w:val="22"/>
          <w:szCs w:val="22"/>
          <w:highlight w:val="lightGray"/>
        </w:rPr>
        <w:t xml:space="preserve"> 4</w:t>
      </w:r>
    </w:p>
    <w:p w:rsidR="00844F16" w:rsidRPr="00844F16" w:rsidRDefault="00B06E7C" w:rsidP="00844F16">
      <w:pPr>
        <w:jc w:val="right"/>
        <w:rPr>
          <w:i/>
          <w:sz w:val="16"/>
          <w:szCs w:val="16"/>
        </w:rPr>
      </w:pPr>
      <w:r w:rsidRPr="00844F16">
        <w:rPr>
          <w:b/>
          <w:bCs/>
          <w:sz w:val="16"/>
          <w:szCs w:val="16"/>
        </w:rPr>
        <w:t xml:space="preserve"> </w:t>
      </w:r>
      <w:r w:rsidR="00844F16" w:rsidRPr="00844F16">
        <w:rPr>
          <w:i/>
          <w:sz w:val="16"/>
          <w:szCs w:val="16"/>
        </w:rPr>
        <w:t>Version 201</w:t>
      </w:r>
      <w:r w:rsidR="004964CC">
        <w:rPr>
          <w:i/>
          <w:sz w:val="16"/>
          <w:szCs w:val="16"/>
        </w:rPr>
        <w:t>6</w:t>
      </w:r>
      <w:r w:rsidR="00844F16" w:rsidRPr="00844F16">
        <w:rPr>
          <w:i/>
          <w:sz w:val="16"/>
          <w:szCs w:val="16"/>
        </w:rPr>
        <w:t>-1</w:t>
      </w:r>
      <w:r w:rsidR="004964CC">
        <w:rPr>
          <w:i/>
          <w:sz w:val="16"/>
          <w:szCs w:val="16"/>
        </w:rPr>
        <w:t>0</w:t>
      </w:r>
      <w:r w:rsidR="00844F16" w:rsidRPr="00844F16">
        <w:rPr>
          <w:i/>
          <w:sz w:val="16"/>
          <w:szCs w:val="16"/>
        </w:rPr>
        <w:t>-1</w:t>
      </w:r>
      <w:r w:rsidR="004964CC">
        <w:rPr>
          <w:i/>
          <w:sz w:val="16"/>
          <w:szCs w:val="16"/>
        </w:rPr>
        <w:t>8</w:t>
      </w:r>
    </w:p>
    <w:p w:rsidR="00D437C6" w:rsidRDefault="00D437C6" w:rsidP="00CC2B7A">
      <w:pPr>
        <w:pStyle w:val="Heading1"/>
        <w:tabs>
          <w:tab w:val="clear" w:pos="4680"/>
          <w:tab w:val="center" w:pos="4770"/>
        </w:tabs>
        <w:ind w:right="450"/>
        <w:jc w:val="right"/>
        <w:rPr>
          <w:rFonts w:ascii="Times New Roman" w:hAnsi="Times New Roman"/>
          <w:b/>
          <w:bCs/>
          <w:sz w:val="28"/>
          <w:szCs w:val="28"/>
        </w:rPr>
      </w:pPr>
    </w:p>
    <w:p w:rsidR="0011245F" w:rsidRPr="00E87C09" w:rsidRDefault="0011245F" w:rsidP="00FD2434">
      <w:pPr>
        <w:autoSpaceDE w:val="0"/>
        <w:autoSpaceDN w:val="0"/>
        <w:adjustRightInd w:val="0"/>
        <w:rPr>
          <w:bCs/>
          <w:sz w:val="22"/>
          <w:szCs w:val="22"/>
        </w:rPr>
      </w:pPr>
      <w:r>
        <w:rPr>
          <w:bCs/>
          <w:sz w:val="22"/>
          <w:szCs w:val="22"/>
        </w:rPr>
        <w:t xml:space="preserve">When a new or existing program is designed for a </w:t>
      </w:r>
      <w:hyperlink r:id="rId9" w:history="1">
        <w:r w:rsidRPr="00CD1028">
          <w:rPr>
            <w:rStyle w:val="Hyperlink"/>
            <w:bCs/>
            <w:sz w:val="22"/>
            <w:szCs w:val="22"/>
          </w:rPr>
          <w:t>distance education format</w:t>
        </w:r>
      </w:hyperlink>
      <w:r>
        <w:rPr>
          <w:bCs/>
          <w:sz w:val="22"/>
          <w:szCs w:val="22"/>
        </w:rPr>
        <w:t xml:space="preserve">, a campus Chief </w:t>
      </w:r>
      <w:r w:rsidR="0094114C">
        <w:rPr>
          <w:bCs/>
          <w:sz w:val="22"/>
          <w:szCs w:val="22"/>
        </w:rPr>
        <w:t xml:space="preserve">Executive </w:t>
      </w:r>
      <w:r>
        <w:rPr>
          <w:bCs/>
          <w:sz w:val="22"/>
          <w:szCs w:val="22"/>
        </w:rPr>
        <w:t xml:space="preserve">Officer or Chief Academic Officer should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2F727C" w:rsidRPr="00CD1028">
        <w:rPr>
          <w:bCs/>
          <w:sz w:val="22"/>
          <w:szCs w:val="22"/>
        </w:rPr>
        <w:t>form</w:t>
      </w:r>
      <w:r>
        <w:rPr>
          <w:bCs/>
          <w:sz w:val="22"/>
          <w:szCs w:val="22"/>
        </w:rPr>
        <w:t xml:space="preserve"> to the SUNY Provost at </w:t>
      </w:r>
      <w:hyperlink r:id="rId10" w:history="1">
        <w:r w:rsidRPr="003C5EAB">
          <w:rPr>
            <w:rStyle w:val="Hyperlink"/>
            <w:bCs/>
            <w:i/>
            <w:sz w:val="22"/>
            <w:szCs w:val="22"/>
          </w:rPr>
          <w:t>program.review@suny.edu</w:t>
        </w:r>
      </w:hyperlink>
      <w:r>
        <w:rPr>
          <w:bCs/>
          <w:sz w:val="22"/>
          <w:szCs w:val="22"/>
        </w:rPr>
        <w:t xml:space="preserve">. </w:t>
      </w:r>
      <w:r w:rsidR="00B335C7">
        <w:rPr>
          <w:bCs/>
          <w:sz w:val="22"/>
          <w:szCs w:val="22"/>
        </w:rPr>
        <w:t xml:space="preserve"> </w:t>
      </w:r>
      <w:r w:rsidR="00E87C09">
        <w:rPr>
          <w:bCs/>
          <w:sz w:val="22"/>
          <w:szCs w:val="22"/>
        </w:rPr>
        <w:t>According to MSCHE,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rsidR="00BF7000" w:rsidRPr="00FD2434" w:rsidRDefault="00CD1028" w:rsidP="00BF7000">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All campuses must complete the following sections:  </w:t>
      </w:r>
      <w:r w:rsidR="003C5EAB">
        <w:rPr>
          <w:rFonts w:ascii="Times New Roman" w:hAnsi="Times New Roman"/>
          <w:bCs/>
          <w:sz w:val="22"/>
          <w:szCs w:val="22"/>
        </w:rPr>
        <w:t>Sections 1 - 3</w:t>
      </w:r>
      <w:r>
        <w:rPr>
          <w:rFonts w:ascii="Times New Roman" w:hAnsi="Times New Roman"/>
          <w:bCs/>
          <w:sz w:val="22"/>
          <w:szCs w:val="22"/>
        </w:rPr>
        <w:t>, and Part B</w:t>
      </w:r>
      <w:r w:rsidR="00BE5DB0">
        <w:rPr>
          <w:rFonts w:ascii="Times New Roman" w:hAnsi="Times New Roman"/>
          <w:bCs/>
          <w:sz w:val="22"/>
          <w:szCs w:val="22"/>
        </w:rPr>
        <w:t>:</w:t>
      </w:r>
      <w:r>
        <w:rPr>
          <w:rFonts w:ascii="Times New Roman" w:hAnsi="Times New Roman"/>
          <w:bCs/>
          <w:sz w:val="22"/>
          <w:szCs w:val="22"/>
        </w:rPr>
        <w:t xml:space="preserve"> Program Specific Issues.  </w:t>
      </w:r>
    </w:p>
    <w:p w:rsidR="00CD1028" w:rsidRDefault="00BE5DB0" w:rsidP="00CD1028">
      <w:pPr>
        <w:pStyle w:val="Heading1"/>
        <w:numPr>
          <w:ilvl w:val="0"/>
          <w:numId w:val="17"/>
        </w:numPr>
        <w:tabs>
          <w:tab w:val="clear" w:pos="4680"/>
        </w:tabs>
        <w:ind w:left="360" w:right="450"/>
        <w:rPr>
          <w:rFonts w:ascii="Times New Roman" w:hAnsi="Times New Roman"/>
          <w:bCs/>
          <w:sz w:val="22"/>
          <w:szCs w:val="22"/>
        </w:rPr>
      </w:pPr>
      <w:r>
        <w:rPr>
          <w:rFonts w:ascii="Times New Roman" w:hAnsi="Times New Roman"/>
          <w:bCs/>
          <w:sz w:val="22"/>
          <w:szCs w:val="22"/>
        </w:rPr>
        <w:t xml:space="preserve">Part A must be completed if the proposing </w:t>
      </w:r>
      <w:r w:rsidR="00CD1028">
        <w:rPr>
          <w:rFonts w:ascii="Times New Roman" w:hAnsi="Times New Roman"/>
          <w:bCs/>
          <w:sz w:val="22"/>
          <w:szCs w:val="22"/>
        </w:rPr>
        <w:t>campus has not previously submitted this form with a completed Part A</w:t>
      </w:r>
      <w:r>
        <w:rPr>
          <w:rFonts w:ascii="Times New Roman" w:hAnsi="Times New Roman"/>
          <w:bCs/>
          <w:sz w:val="22"/>
          <w:szCs w:val="22"/>
        </w:rPr>
        <w:t>:</w:t>
      </w:r>
      <w:r w:rsidR="00CD1028">
        <w:rPr>
          <w:rFonts w:ascii="Times New Roman" w:hAnsi="Times New Roman"/>
          <w:bCs/>
          <w:sz w:val="22"/>
          <w:szCs w:val="22"/>
        </w:rPr>
        <w:t xml:space="preserve"> Institution-wide Issues, </w:t>
      </w:r>
      <w:r>
        <w:rPr>
          <w:rFonts w:ascii="Times New Roman" w:hAnsi="Times New Roman"/>
          <w:bCs/>
          <w:sz w:val="22"/>
          <w:szCs w:val="22"/>
        </w:rPr>
        <w:t xml:space="preserve">or has made significant changes to its institution-wide distance education operations since last completing Part A.  This applies </w:t>
      </w:r>
      <w:r w:rsidR="00CD1028">
        <w:rPr>
          <w:rFonts w:ascii="Times New Roman" w:hAnsi="Times New Roman"/>
          <w:bCs/>
          <w:sz w:val="22"/>
          <w:szCs w:val="22"/>
        </w:rPr>
        <w:t xml:space="preserve">even if </w:t>
      </w:r>
      <w:r>
        <w:rPr>
          <w:rFonts w:ascii="Times New Roman" w:hAnsi="Times New Roman"/>
          <w:bCs/>
          <w:sz w:val="22"/>
          <w:szCs w:val="22"/>
        </w:rPr>
        <w:t xml:space="preserve">the </w:t>
      </w:r>
      <w:r w:rsidR="00CD1028">
        <w:rPr>
          <w:rFonts w:ascii="Times New Roman" w:hAnsi="Times New Roman"/>
          <w:bCs/>
          <w:sz w:val="22"/>
          <w:szCs w:val="22"/>
        </w:rPr>
        <w:t>institution has programs registered to be delivered at a distance.</w:t>
      </w:r>
    </w:p>
    <w:p w:rsidR="00CD1028" w:rsidRDefault="00CD1028" w:rsidP="004C67D6">
      <w:pPr>
        <w:pStyle w:val="Heading1"/>
        <w:tabs>
          <w:tab w:val="clear" w:pos="4680"/>
          <w:tab w:val="center" w:pos="4770"/>
        </w:tabs>
        <w:ind w:right="450"/>
        <w:rPr>
          <w:rFonts w:ascii="Times New Roman" w:hAnsi="Times New Roman"/>
          <w:bCs/>
          <w:sz w:val="22"/>
          <w:szCs w:val="22"/>
        </w:rPr>
      </w:pPr>
    </w:p>
    <w:tbl>
      <w:tblPr>
        <w:tblW w:w="1062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32"/>
        <w:gridCol w:w="1840"/>
        <w:gridCol w:w="3258"/>
        <w:gridCol w:w="5198"/>
        <w:gridCol w:w="292"/>
      </w:tblGrid>
      <w:tr w:rsidR="003C5EAB" w:rsidRPr="00C25132" w:rsidTr="00FD2434">
        <w:tc>
          <w:tcPr>
            <w:tcW w:w="10620" w:type="dxa"/>
            <w:gridSpan w:val="5"/>
            <w:shd w:val="clear" w:color="auto" w:fill="B8CCE4"/>
          </w:tcPr>
          <w:p w:rsidR="003C5EAB" w:rsidRPr="00C25132" w:rsidRDefault="003C5EAB" w:rsidP="00242273">
            <w:pPr>
              <w:rPr>
                <w:b/>
                <w:spacing w:val="-2"/>
                <w:sz w:val="22"/>
                <w:szCs w:val="22"/>
              </w:rPr>
            </w:pPr>
            <w:r>
              <w:rPr>
                <w:b/>
                <w:spacing w:val="-2"/>
                <w:sz w:val="22"/>
                <w:szCs w:val="22"/>
              </w:rPr>
              <w:t>Section 1.  General Information</w:t>
            </w:r>
          </w:p>
        </w:tc>
      </w:tr>
      <w:tr w:rsidR="003F1BB1" w:rsidRPr="00C25132" w:rsidTr="00FD2434">
        <w:trPr>
          <w:trHeight w:val="259"/>
        </w:trPr>
        <w:tc>
          <w:tcPr>
            <w:tcW w:w="1872" w:type="dxa"/>
            <w:gridSpan w:val="2"/>
            <w:vMerge w:val="restart"/>
            <w:shd w:val="clear" w:color="auto" w:fill="B8CCE4"/>
          </w:tcPr>
          <w:p w:rsidR="003F1BB1" w:rsidRPr="005C6F13" w:rsidRDefault="003F1BB1" w:rsidP="00242273">
            <w:pPr>
              <w:rPr>
                <w:b/>
                <w:spacing w:val="-2"/>
                <w:sz w:val="22"/>
                <w:szCs w:val="22"/>
              </w:rPr>
            </w:pPr>
            <w:bookmarkStart w:id="0" w:name="changeform"/>
            <w:bookmarkEnd w:id="0"/>
            <w:r w:rsidRPr="005C6F13">
              <w:rPr>
                <w:b/>
                <w:spacing w:val="-2"/>
                <w:sz w:val="22"/>
                <w:szCs w:val="22"/>
              </w:rPr>
              <w:t>a)</w:t>
            </w:r>
          </w:p>
          <w:p w:rsidR="003F1BB1" w:rsidRPr="005C6F13" w:rsidRDefault="003F1BB1" w:rsidP="00242273">
            <w:pPr>
              <w:rPr>
                <w:b/>
                <w:spacing w:val="-2"/>
                <w:sz w:val="22"/>
                <w:szCs w:val="22"/>
              </w:rPr>
            </w:pPr>
            <w:r w:rsidRPr="005C6F13">
              <w:rPr>
                <w:b/>
                <w:spacing w:val="-2"/>
                <w:sz w:val="22"/>
                <w:szCs w:val="22"/>
              </w:rPr>
              <w:t>Institutional</w:t>
            </w:r>
          </w:p>
          <w:p w:rsidR="003F1BB1" w:rsidRPr="005C6F13" w:rsidRDefault="003F1BB1" w:rsidP="00242273">
            <w:pPr>
              <w:rPr>
                <w:b/>
                <w:spacing w:val="-2"/>
                <w:sz w:val="22"/>
                <w:szCs w:val="22"/>
              </w:rPr>
            </w:pPr>
            <w:r w:rsidRPr="005C6F13">
              <w:rPr>
                <w:b/>
                <w:spacing w:val="-2"/>
                <w:sz w:val="22"/>
                <w:szCs w:val="22"/>
              </w:rPr>
              <w:t>Information</w:t>
            </w:r>
          </w:p>
          <w:p w:rsidR="003F1BB1" w:rsidRPr="005C6F13" w:rsidRDefault="003F1BB1" w:rsidP="00242273">
            <w:pPr>
              <w:rPr>
                <w:spacing w:val="-2"/>
                <w:sz w:val="22"/>
                <w:szCs w:val="22"/>
              </w:rPr>
            </w:pPr>
          </w:p>
        </w:tc>
        <w:tc>
          <w:tcPr>
            <w:tcW w:w="3258" w:type="dxa"/>
          </w:tcPr>
          <w:p w:rsidR="003F1BB1" w:rsidRPr="00B106FB" w:rsidRDefault="003F1BB1" w:rsidP="00E56F8D">
            <w:pPr>
              <w:jc w:val="right"/>
              <w:rPr>
                <w:spacing w:val="-2"/>
                <w:sz w:val="22"/>
                <w:szCs w:val="22"/>
              </w:rPr>
            </w:pPr>
            <w:r w:rsidRPr="00B106FB">
              <w:rPr>
                <w:spacing w:val="-2"/>
                <w:sz w:val="22"/>
                <w:szCs w:val="22"/>
              </w:rPr>
              <w:t xml:space="preserve">Institution’s 6-digit </w:t>
            </w:r>
            <w:hyperlink r:id="rId11" w:history="1">
              <w:r w:rsidRPr="00B24DA4">
                <w:rPr>
                  <w:rStyle w:val="Hyperlink"/>
                  <w:spacing w:val="-2"/>
                  <w:sz w:val="22"/>
                  <w:szCs w:val="22"/>
                </w:rPr>
                <w:t>SED Code:</w:t>
              </w:r>
            </w:hyperlink>
            <w:r w:rsidRPr="00B106FB">
              <w:rPr>
                <w:spacing w:val="-2"/>
                <w:sz w:val="22"/>
                <w:szCs w:val="22"/>
              </w:rPr>
              <w:t xml:space="preserve">  </w:t>
            </w:r>
          </w:p>
        </w:tc>
        <w:tc>
          <w:tcPr>
            <w:tcW w:w="5490" w:type="dxa"/>
            <w:gridSpan w:val="2"/>
          </w:tcPr>
          <w:p w:rsidR="003F1BB1" w:rsidRPr="002E753D" w:rsidRDefault="00856EEE" w:rsidP="00E56F8D">
            <w:pPr>
              <w:rPr>
                <w:b/>
                <w:bCs/>
                <w:color w:val="1F4E79" w:themeColor="accent1" w:themeShade="80"/>
                <w:spacing w:val="-2"/>
                <w:sz w:val="22"/>
                <w:szCs w:val="22"/>
              </w:rPr>
            </w:pPr>
            <w:r w:rsidRPr="002E753D">
              <w:rPr>
                <w:b/>
                <w:bCs/>
                <w:color w:val="1F4E79" w:themeColor="accent1" w:themeShade="80"/>
                <w:spacing w:val="-2"/>
                <w:sz w:val="22"/>
                <w:szCs w:val="22"/>
              </w:rPr>
              <w:t>235000</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C276F0" w:rsidRDefault="00856EEE" w:rsidP="00856EEE">
            <w:pPr>
              <w:jc w:val="right"/>
              <w:rPr>
                <w:spacing w:val="-2"/>
                <w:sz w:val="22"/>
                <w:szCs w:val="22"/>
              </w:rPr>
            </w:pPr>
            <w:r w:rsidRPr="00C276F0">
              <w:rPr>
                <w:spacing w:val="-2"/>
                <w:sz w:val="22"/>
                <w:szCs w:val="22"/>
              </w:rPr>
              <w:t xml:space="preserve">Institution’s Name: </w:t>
            </w:r>
          </w:p>
        </w:tc>
        <w:tc>
          <w:tcPr>
            <w:tcW w:w="5490" w:type="dxa"/>
            <w:gridSpan w:val="2"/>
          </w:tcPr>
          <w:p w:rsidR="00856EEE" w:rsidRPr="002E753D" w:rsidRDefault="00856EEE" w:rsidP="00856EEE">
            <w:pPr>
              <w:rPr>
                <w:b/>
                <w:bCs/>
                <w:color w:val="1F4E79" w:themeColor="accent1" w:themeShade="80"/>
                <w:spacing w:val="-2"/>
                <w:sz w:val="22"/>
                <w:szCs w:val="22"/>
              </w:rPr>
            </w:pPr>
            <w:r w:rsidRPr="002E753D">
              <w:rPr>
                <w:b/>
                <w:bCs/>
                <w:color w:val="1F4E79" w:themeColor="accent1" w:themeShade="80"/>
                <w:spacing w:val="-2"/>
                <w:sz w:val="22"/>
                <w:szCs w:val="22"/>
              </w:rPr>
              <w:t>State University of New York at Oswego</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C276F0" w:rsidRDefault="00856EEE" w:rsidP="00856EEE">
            <w:pPr>
              <w:jc w:val="right"/>
              <w:rPr>
                <w:i/>
                <w:spacing w:val="-2"/>
                <w:sz w:val="22"/>
                <w:szCs w:val="22"/>
              </w:rPr>
            </w:pPr>
            <w:r w:rsidRPr="00C276F0">
              <w:rPr>
                <w:spacing w:val="-2"/>
                <w:sz w:val="22"/>
                <w:szCs w:val="22"/>
              </w:rPr>
              <w:t xml:space="preserve">Address: </w:t>
            </w:r>
          </w:p>
        </w:tc>
        <w:tc>
          <w:tcPr>
            <w:tcW w:w="5490" w:type="dxa"/>
            <w:gridSpan w:val="2"/>
          </w:tcPr>
          <w:p w:rsidR="00856EEE" w:rsidRPr="002E753D" w:rsidRDefault="00856EEE" w:rsidP="00856EEE">
            <w:pPr>
              <w:rPr>
                <w:b/>
                <w:bCs/>
                <w:color w:val="1F4E79" w:themeColor="accent1" w:themeShade="80"/>
                <w:spacing w:val="-2"/>
                <w:sz w:val="22"/>
                <w:szCs w:val="22"/>
              </w:rPr>
            </w:pPr>
            <w:r w:rsidRPr="002E753D">
              <w:rPr>
                <w:b/>
                <w:bCs/>
                <w:color w:val="1F4E79" w:themeColor="accent1" w:themeShade="80"/>
                <w:spacing w:val="-2"/>
                <w:sz w:val="22"/>
                <w:szCs w:val="22"/>
              </w:rPr>
              <w:t>7060 State Route 104, Oswego NY 13126</w:t>
            </w:r>
          </w:p>
        </w:tc>
      </w:tr>
      <w:tr w:rsidR="00856EEE" w:rsidRPr="00C25132" w:rsidTr="00FD2434">
        <w:trPr>
          <w:trHeight w:val="259"/>
        </w:trPr>
        <w:tc>
          <w:tcPr>
            <w:tcW w:w="1872" w:type="dxa"/>
            <w:gridSpan w:val="2"/>
            <w:vMerge w:val="restart"/>
            <w:shd w:val="clear" w:color="auto" w:fill="B8CCE4"/>
          </w:tcPr>
          <w:p w:rsidR="00856EEE" w:rsidRPr="005C6F13" w:rsidRDefault="00856EEE" w:rsidP="00856EEE">
            <w:pPr>
              <w:rPr>
                <w:b/>
                <w:spacing w:val="-2"/>
                <w:sz w:val="22"/>
                <w:szCs w:val="22"/>
              </w:rPr>
            </w:pPr>
            <w:r w:rsidRPr="005C6F13">
              <w:rPr>
                <w:b/>
                <w:spacing w:val="-2"/>
                <w:sz w:val="22"/>
                <w:szCs w:val="22"/>
              </w:rPr>
              <w:t>b)</w:t>
            </w:r>
          </w:p>
          <w:p w:rsidR="00856EEE" w:rsidRPr="005C6F13" w:rsidRDefault="00856EEE" w:rsidP="00856EEE">
            <w:pPr>
              <w:rPr>
                <w:b/>
                <w:spacing w:val="-2"/>
                <w:sz w:val="22"/>
                <w:szCs w:val="22"/>
              </w:rPr>
            </w:pPr>
            <w:r>
              <w:rPr>
                <w:b/>
                <w:spacing w:val="-2"/>
                <w:sz w:val="22"/>
                <w:szCs w:val="22"/>
              </w:rPr>
              <w:t>R</w:t>
            </w:r>
            <w:r w:rsidRPr="005C6F13">
              <w:rPr>
                <w:b/>
                <w:spacing w:val="-2"/>
                <w:sz w:val="22"/>
                <w:szCs w:val="22"/>
              </w:rPr>
              <w:t xml:space="preserve">egistered </w:t>
            </w:r>
            <w:r>
              <w:rPr>
                <w:b/>
                <w:spacing w:val="-2"/>
                <w:sz w:val="22"/>
                <w:szCs w:val="22"/>
              </w:rPr>
              <w:t>or Proposed P</w:t>
            </w:r>
            <w:r w:rsidRPr="005C6F13">
              <w:rPr>
                <w:b/>
                <w:spacing w:val="-2"/>
                <w:sz w:val="22"/>
                <w:szCs w:val="22"/>
              </w:rPr>
              <w:t>rogram</w:t>
            </w:r>
          </w:p>
        </w:tc>
        <w:tc>
          <w:tcPr>
            <w:tcW w:w="3258" w:type="dxa"/>
          </w:tcPr>
          <w:p w:rsidR="00856EEE" w:rsidRPr="00DA352F" w:rsidRDefault="00856EEE" w:rsidP="00856EEE">
            <w:pPr>
              <w:jc w:val="right"/>
              <w:rPr>
                <w:spacing w:val="-2"/>
                <w:sz w:val="22"/>
                <w:szCs w:val="22"/>
              </w:rPr>
            </w:pPr>
            <w:r w:rsidRPr="00DA352F">
              <w:rPr>
                <w:spacing w:val="-2"/>
                <w:sz w:val="22"/>
                <w:szCs w:val="22"/>
              </w:rPr>
              <w:t>Program Title:</w:t>
            </w:r>
          </w:p>
        </w:tc>
        <w:tc>
          <w:tcPr>
            <w:tcW w:w="5490" w:type="dxa"/>
            <w:gridSpan w:val="2"/>
          </w:tcPr>
          <w:p w:rsidR="00856EEE" w:rsidRPr="002E753D" w:rsidRDefault="00856EEE" w:rsidP="00856EEE">
            <w:pPr>
              <w:rPr>
                <w:b/>
                <w:bCs/>
                <w:color w:val="1F4E79" w:themeColor="accent1" w:themeShade="80"/>
                <w:spacing w:val="-2"/>
                <w:sz w:val="22"/>
                <w:szCs w:val="22"/>
              </w:rPr>
            </w:pPr>
            <w:r w:rsidRPr="002E753D">
              <w:rPr>
                <w:b/>
                <w:bCs/>
                <w:color w:val="1F4E79" w:themeColor="accent1" w:themeShade="80"/>
                <w:spacing w:val="-2"/>
                <w:sz w:val="22"/>
                <w:szCs w:val="22"/>
              </w:rPr>
              <w:t>Human-Computer Interaction</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DA352F" w:rsidRDefault="0073790D" w:rsidP="00856EEE">
            <w:pPr>
              <w:jc w:val="right"/>
              <w:rPr>
                <w:sz w:val="22"/>
                <w:szCs w:val="22"/>
              </w:rPr>
            </w:pPr>
            <w:hyperlink r:id="rId12" w:history="1">
              <w:r w:rsidR="00856EEE" w:rsidRPr="00972B22">
                <w:rPr>
                  <w:rStyle w:val="Hyperlink"/>
                  <w:sz w:val="22"/>
                  <w:szCs w:val="22"/>
                </w:rPr>
                <w:t>SED Program Code</w:t>
              </w:r>
            </w:hyperlink>
          </w:p>
        </w:tc>
        <w:tc>
          <w:tcPr>
            <w:tcW w:w="5490" w:type="dxa"/>
            <w:gridSpan w:val="2"/>
          </w:tcPr>
          <w:p w:rsidR="00856EEE" w:rsidRPr="002E753D" w:rsidRDefault="00B31BBF" w:rsidP="00856EEE">
            <w:pPr>
              <w:rPr>
                <w:b/>
                <w:bCs/>
                <w:color w:val="1F4E79" w:themeColor="accent1" w:themeShade="80"/>
                <w:spacing w:val="-2"/>
                <w:sz w:val="22"/>
                <w:szCs w:val="22"/>
              </w:rPr>
            </w:pPr>
            <w:r w:rsidRPr="002E753D">
              <w:rPr>
                <w:b/>
                <w:bCs/>
                <w:color w:val="1F4E79" w:themeColor="accent1" w:themeShade="80"/>
                <w:spacing w:val="-2"/>
                <w:sz w:val="22"/>
                <w:szCs w:val="22"/>
              </w:rPr>
              <w:t>28874</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DA352F" w:rsidRDefault="0073790D" w:rsidP="00856EEE">
            <w:pPr>
              <w:jc w:val="right"/>
              <w:rPr>
                <w:spacing w:val="-2"/>
                <w:sz w:val="22"/>
                <w:szCs w:val="22"/>
              </w:rPr>
            </w:pPr>
            <w:hyperlink r:id="rId13" w:history="1">
              <w:r w:rsidR="00856EEE" w:rsidRPr="00D6287D">
                <w:rPr>
                  <w:rStyle w:val="Hyperlink"/>
                  <w:spacing w:val="-2"/>
                  <w:sz w:val="22"/>
                  <w:szCs w:val="22"/>
                </w:rPr>
                <w:t>Award</w:t>
              </w:r>
            </w:hyperlink>
            <w:r w:rsidR="00856EEE" w:rsidRPr="00DA352F">
              <w:rPr>
                <w:sz w:val="22"/>
                <w:szCs w:val="22"/>
              </w:rPr>
              <w:t>(s)</w:t>
            </w:r>
            <w:r w:rsidR="00856EEE">
              <w:rPr>
                <w:sz w:val="22"/>
                <w:szCs w:val="22"/>
              </w:rPr>
              <w:t xml:space="preserve"> (e.g</w:t>
            </w:r>
            <w:r w:rsidR="00856EEE" w:rsidRPr="00DA352F">
              <w:rPr>
                <w:spacing w:val="-2"/>
                <w:sz w:val="22"/>
                <w:szCs w:val="22"/>
              </w:rPr>
              <w:t xml:space="preserve">., </w:t>
            </w:r>
            <w:r w:rsidR="00856EEE">
              <w:rPr>
                <w:spacing w:val="-2"/>
                <w:sz w:val="22"/>
                <w:szCs w:val="22"/>
              </w:rPr>
              <w:t>A.A., B.S.):</w:t>
            </w:r>
            <w:r w:rsidR="00856EEE" w:rsidRPr="00DA352F">
              <w:rPr>
                <w:spacing w:val="-2"/>
                <w:sz w:val="22"/>
                <w:szCs w:val="22"/>
              </w:rPr>
              <w:t xml:space="preserve"> </w:t>
            </w:r>
          </w:p>
        </w:tc>
        <w:tc>
          <w:tcPr>
            <w:tcW w:w="5490" w:type="dxa"/>
            <w:gridSpan w:val="2"/>
          </w:tcPr>
          <w:p w:rsidR="00856EEE" w:rsidRPr="002E753D" w:rsidRDefault="00856EEE" w:rsidP="00B31BBF">
            <w:pPr>
              <w:rPr>
                <w:b/>
                <w:bCs/>
                <w:color w:val="1F4E79" w:themeColor="accent1" w:themeShade="80"/>
                <w:spacing w:val="-2"/>
                <w:sz w:val="22"/>
                <w:szCs w:val="22"/>
              </w:rPr>
            </w:pPr>
            <w:r w:rsidRPr="002E753D">
              <w:rPr>
                <w:b/>
                <w:bCs/>
                <w:color w:val="1F4E79" w:themeColor="accent1" w:themeShade="80"/>
                <w:spacing w:val="-2"/>
                <w:sz w:val="22"/>
                <w:szCs w:val="22"/>
              </w:rPr>
              <w:t>M</w:t>
            </w:r>
            <w:r w:rsidR="00B31BBF" w:rsidRPr="002E753D">
              <w:rPr>
                <w:b/>
                <w:bCs/>
                <w:color w:val="1F4E79" w:themeColor="accent1" w:themeShade="80"/>
                <w:spacing w:val="-2"/>
                <w:sz w:val="22"/>
                <w:szCs w:val="22"/>
              </w:rPr>
              <w:t>A</w:t>
            </w:r>
            <w:r w:rsidRPr="002E753D">
              <w:rPr>
                <w:b/>
                <w:bCs/>
                <w:color w:val="1F4E79" w:themeColor="accent1" w:themeShade="80"/>
                <w:spacing w:val="-2"/>
                <w:sz w:val="22"/>
                <w:szCs w:val="22"/>
              </w:rPr>
              <w:t xml:space="preserve">. </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DA352F" w:rsidRDefault="00856EEE" w:rsidP="00856EEE">
            <w:pPr>
              <w:jc w:val="right"/>
              <w:rPr>
                <w:spacing w:val="-2"/>
                <w:sz w:val="22"/>
                <w:szCs w:val="22"/>
              </w:rPr>
            </w:pPr>
            <w:r w:rsidRPr="00DA352F">
              <w:rPr>
                <w:spacing w:val="-2"/>
                <w:sz w:val="22"/>
                <w:szCs w:val="22"/>
              </w:rPr>
              <w:t xml:space="preserve">Number of </w:t>
            </w:r>
            <w:r>
              <w:rPr>
                <w:spacing w:val="-2"/>
                <w:sz w:val="22"/>
                <w:szCs w:val="22"/>
              </w:rPr>
              <w:t xml:space="preserve">Required </w:t>
            </w:r>
            <w:r w:rsidRPr="00DA352F">
              <w:rPr>
                <w:spacing w:val="-2"/>
                <w:sz w:val="22"/>
                <w:szCs w:val="22"/>
              </w:rPr>
              <w:t>Credits:</w:t>
            </w:r>
          </w:p>
        </w:tc>
        <w:tc>
          <w:tcPr>
            <w:tcW w:w="5490" w:type="dxa"/>
            <w:gridSpan w:val="2"/>
          </w:tcPr>
          <w:p w:rsidR="00856EEE" w:rsidRPr="002E753D" w:rsidRDefault="00856EEE" w:rsidP="00856EEE">
            <w:pPr>
              <w:rPr>
                <w:b/>
                <w:bCs/>
                <w:color w:val="1F4E79" w:themeColor="accent1" w:themeShade="80"/>
                <w:spacing w:val="-2"/>
                <w:sz w:val="22"/>
                <w:szCs w:val="22"/>
              </w:rPr>
            </w:pPr>
            <w:r w:rsidRPr="002E753D">
              <w:rPr>
                <w:b/>
                <w:bCs/>
                <w:color w:val="1F4E79" w:themeColor="accent1" w:themeShade="80"/>
                <w:spacing w:val="-2"/>
                <w:sz w:val="22"/>
                <w:szCs w:val="22"/>
              </w:rPr>
              <w:t>Minimum [</w:t>
            </w:r>
            <w:r w:rsidR="00FD2434" w:rsidRPr="002E753D">
              <w:rPr>
                <w:b/>
                <w:bCs/>
                <w:color w:val="1F4E79" w:themeColor="accent1" w:themeShade="80"/>
                <w:spacing w:val="-2"/>
                <w:sz w:val="22"/>
                <w:szCs w:val="22"/>
              </w:rPr>
              <w:t>33</w:t>
            </w:r>
            <w:r w:rsidRPr="002E753D">
              <w:rPr>
                <w:b/>
                <w:bCs/>
                <w:color w:val="1F4E79" w:themeColor="accent1" w:themeShade="80"/>
                <w:spacing w:val="-2"/>
                <w:sz w:val="22"/>
                <w:szCs w:val="22"/>
              </w:rPr>
              <w:t>] If tracks or options, largest minimum [</w:t>
            </w:r>
            <w:r w:rsidR="00FD2434" w:rsidRPr="002E753D">
              <w:rPr>
                <w:b/>
                <w:bCs/>
                <w:color w:val="1F4E79" w:themeColor="accent1" w:themeShade="80"/>
                <w:spacing w:val="-2"/>
                <w:sz w:val="22"/>
                <w:szCs w:val="22"/>
              </w:rPr>
              <w:t>33</w:t>
            </w:r>
            <w:r w:rsidRPr="002E753D">
              <w:rPr>
                <w:b/>
                <w:bCs/>
                <w:color w:val="1F4E79" w:themeColor="accent1" w:themeShade="80"/>
                <w:spacing w:val="-2"/>
                <w:sz w:val="22"/>
                <w:szCs w:val="22"/>
              </w:rPr>
              <w:t>]</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DA352F" w:rsidRDefault="0073790D" w:rsidP="00856EEE">
            <w:pPr>
              <w:jc w:val="right"/>
              <w:rPr>
                <w:spacing w:val="-2"/>
                <w:sz w:val="22"/>
                <w:szCs w:val="22"/>
              </w:rPr>
            </w:pPr>
            <w:hyperlink r:id="rId14" w:history="1">
              <w:r w:rsidR="00856EEE" w:rsidRPr="00713995">
                <w:rPr>
                  <w:rStyle w:val="Hyperlink"/>
                  <w:spacing w:val="-2"/>
                  <w:sz w:val="22"/>
                  <w:szCs w:val="22"/>
                </w:rPr>
                <w:t>HEGIS Code</w:t>
              </w:r>
            </w:hyperlink>
            <w:r w:rsidR="00856EEE" w:rsidRPr="00DA352F">
              <w:rPr>
                <w:spacing w:val="-2"/>
                <w:sz w:val="22"/>
                <w:szCs w:val="22"/>
              </w:rPr>
              <w:t>:</w:t>
            </w:r>
          </w:p>
        </w:tc>
        <w:tc>
          <w:tcPr>
            <w:tcW w:w="5490" w:type="dxa"/>
            <w:gridSpan w:val="2"/>
          </w:tcPr>
          <w:p w:rsidR="00856EEE" w:rsidRPr="002E753D" w:rsidRDefault="00B31BBF" w:rsidP="00856EEE">
            <w:pPr>
              <w:rPr>
                <w:b/>
                <w:bCs/>
                <w:color w:val="1F4E79" w:themeColor="accent1" w:themeShade="80"/>
                <w:spacing w:val="-2"/>
                <w:sz w:val="22"/>
                <w:szCs w:val="22"/>
              </w:rPr>
            </w:pPr>
            <w:r w:rsidRPr="002E753D">
              <w:rPr>
                <w:b/>
                <w:bCs/>
                <w:color w:val="1F4E79" w:themeColor="accent1" w:themeShade="80"/>
                <w:spacing w:val="-2"/>
                <w:sz w:val="22"/>
                <w:szCs w:val="22"/>
              </w:rPr>
              <w:t>0799.00</w:t>
            </w:r>
          </w:p>
        </w:tc>
      </w:tr>
      <w:tr w:rsidR="00856EEE" w:rsidRPr="00C25132" w:rsidTr="00FD2434">
        <w:trPr>
          <w:trHeight w:val="259"/>
        </w:trPr>
        <w:tc>
          <w:tcPr>
            <w:tcW w:w="1872" w:type="dxa"/>
            <w:gridSpan w:val="2"/>
            <w:vMerge/>
            <w:shd w:val="clear" w:color="auto" w:fill="B8CCE4"/>
          </w:tcPr>
          <w:p w:rsidR="00856EEE" w:rsidRPr="005C6F13" w:rsidRDefault="00856EEE" w:rsidP="00856EEE">
            <w:pPr>
              <w:rPr>
                <w:b/>
                <w:spacing w:val="-2"/>
                <w:sz w:val="22"/>
                <w:szCs w:val="22"/>
              </w:rPr>
            </w:pPr>
          </w:p>
        </w:tc>
        <w:tc>
          <w:tcPr>
            <w:tcW w:w="3258" w:type="dxa"/>
          </w:tcPr>
          <w:p w:rsidR="00856EEE" w:rsidRPr="002E08E6" w:rsidRDefault="0073790D" w:rsidP="00856EEE">
            <w:pPr>
              <w:jc w:val="right"/>
              <w:rPr>
                <w:spacing w:val="-2"/>
                <w:sz w:val="22"/>
                <w:szCs w:val="22"/>
              </w:rPr>
            </w:pPr>
            <w:hyperlink r:id="rId15" w:history="1">
              <w:r w:rsidR="00856EEE" w:rsidRPr="002E08E6">
                <w:rPr>
                  <w:rStyle w:val="Hyperlink"/>
                  <w:spacing w:val="-2"/>
                  <w:sz w:val="22"/>
                  <w:szCs w:val="22"/>
                </w:rPr>
                <w:t>CIP 2010 Code</w:t>
              </w:r>
            </w:hyperlink>
            <w:r w:rsidR="00856EEE" w:rsidRPr="002E08E6">
              <w:rPr>
                <w:spacing w:val="-2"/>
                <w:sz w:val="22"/>
                <w:szCs w:val="22"/>
              </w:rPr>
              <w:t>:</w:t>
            </w:r>
          </w:p>
        </w:tc>
        <w:tc>
          <w:tcPr>
            <w:tcW w:w="5490" w:type="dxa"/>
            <w:gridSpan w:val="2"/>
          </w:tcPr>
          <w:p w:rsidR="00856EEE" w:rsidRPr="002E753D" w:rsidRDefault="00B31BBF" w:rsidP="00856EEE">
            <w:pPr>
              <w:rPr>
                <w:b/>
                <w:bCs/>
                <w:color w:val="1F4E79" w:themeColor="accent1" w:themeShade="80"/>
                <w:spacing w:val="-2"/>
                <w:sz w:val="22"/>
                <w:szCs w:val="22"/>
              </w:rPr>
            </w:pPr>
            <w:r w:rsidRPr="002E753D">
              <w:rPr>
                <w:b/>
                <w:bCs/>
                <w:color w:val="1F4E79" w:themeColor="accent1" w:themeShade="80"/>
                <w:spacing w:val="-2"/>
                <w:sz w:val="22"/>
                <w:szCs w:val="22"/>
              </w:rPr>
              <w:t>303101</w:t>
            </w:r>
          </w:p>
        </w:tc>
      </w:tr>
      <w:tr w:rsidR="00856EEE" w:rsidRPr="00C25132" w:rsidTr="00FD2434">
        <w:trPr>
          <w:trHeight w:val="1080"/>
        </w:trPr>
        <w:tc>
          <w:tcPr>
            <w:tcW w:w="1872" w:type="dxa"/>
            <w:gridSpan w:val="2"/>
            <w:shd w:val="clear" w:color="auto" w:fill="B8CCE4"/>
          </w:tcPr>
          <w:p w:rsidR="00856EEE" w:rsidRPr="005C6F13" w:rsidRDefault="00856EEE" w:rsidP="00856EEE">
            <w:pPr>
              <w:rPr>
                <w:b/>
                <w:spacing w:val="-2"/>
                <w:sz w:val="22"/>
                <w:szCs w:val="22"/>
              </w:rPr>
            </w:pPr>
            <w:r w:rsidRPr="005C6F13">
              <w:rPr>
                <w:b/>
                <w:spacing w:val="-2"/>
                <w:sz w:val="22"/>
                <w:szCs w:val="22"/>
              </w:rPr>
              <w:t>c)</w:t>
            </w:r>
          </w:p>
          <w:p w:rsidR="00856EEE" w:rsidRPr="005C6F13" w:rsidRDefault="00856EEE" w:rsidP="00856EEE">
            <w:pPr>
              <w:rPr>
                <w:b/>
                <w:spacing w:val="-2"/>
                <w:sz w:val="22"/>
                <w:szCs w:val="22"/>
              </w:rPr>
            </w:pPr>
            <w:r w:rsidRPr="003C5EAB">
              <w:rPr>
                <w:b/>
                <w:spacing w:val="-2"/>
                <w:sz w:val="22"/>
                <w:szCs w:val="22"/>
              </w:rPr>
              <w:t xml:space="preserve">Distance Education </w:t>
            </w:r>
            <w:r w:rsidRPr="005C6F13">
              <w:rPr>
                <w:b/>
                <w:spacing w:val="-2"/>
                <w:sz w:val="22"/>
                <w:szCs w:val="22"/>
              </w:rPr>
              <w:t xml:space="preserve">Contact </w:t>
            </w:r>
          </w:p>
        </w:tc>
        <w:tc>
          <w:tcPr>
            <w:tcW w:w="8748" w:type="dxa"/>
            <w:gridSpan w:val="3"/>
          </w:tcPr>
          <w:p w:rsidR="00856EEE" w:rsidRPr="002E08E6" w:rsidRDefault="00856EEE" w:rsidP="00856EEE">
            <w:pPr>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r>
              <w:rPr>
                <w:spacing w:val="-2"/>
                <w:sz w:val="22"/>
                <w:szCs w:val="22"/>
              </w:rPr>
              <w:t xml:space="preserve"> </w:t>
            </w:r>
            <w:r w:rsidRPr="002E753D">
              <w:rPr>
                <w:b/>
                <w:bCs/>
                <w:color w:val="1F4E79" w:themeColor="accent1" w:themeShade="80"/>
                <w:spacing w:val="-2"/>
                <w:sz w:val="22"/>
                <w:szCs w:val="22"/>
              </w:rPr>
              <w:t>Gregory F. Ketcham</w:t>
            </w:r>
            <w:r>
              <w:rPr>
                <w:spacing w:val="-2"/>
                <w:sz w:val="22"/>
                <w:szCs w:val="22"/>
              </w:rPr>
              <w:br/>
            </w:r>
            <w:r w:rsidRPr="002E753D">
              <w:rPr>
                <w:b/>
                <w:bCs/>
                <w:color w:val="1F4E79" w:themeColor="accent1" w:themeShade="80"/>
                <w:spacing w:val="-2"/>
                <w:sz w:val="22"/>
                <w:szCs w:val="22"/>
              </w:rPr>
              <w:t>Assistant Dean, Division of Extended Learning</w:t>
            </w:r>
          </w:p>
          <w:p w:rsidR="00856EEE" w:rsidRPr="002E08E6" w:rsidRDefault="00856EEE" w:rsidP="00856EEE">
            <w:pPr>
              <w:rPr>
                <w:spacing w:val="-2"/>
                <w:sz w:val="22"/>
                <w:szCs w:val="22"/>
              </w:rPr>
            </w:pPr>
            <w:r w:rsidRPr="002E08E6">
              <w:rPr>
                <w:spacing w:val="-2"/>
                <w:sz w:val="22"/>
                <w:szCs w:val="22"/>
              </w:rPr>
              <w:tab/>
            </w:r>
          </w:p>
          <w:p w:rsidR="00856EEE" w:rsidRPr="005C6F13" w:rsidRDefault="00856EEE" w:rsidP="00856EEE">
            <w:pPr>
              <w:rPr>
                <w:spacing w:val="-2"/>
                <w:sz w:val="22"/>
                <w:szCs w:val="22"/>
              </w:rPr>
            </w:pPr>
            <w:r>
              <w:rPr>
                <w:spacing w:val="-2"/>
                <w:sz w:val="22"/>
                <w:szCs w:val="22"/>
              </w:rPr>
              <w:t>Telephone:</w:t>
            </w:r>
            <w:r w:rsidRPr="002E753D">
              <w:rPr>
                <w:b/>
                <w:bCs/>
                <w:color w:val="1F4E79" w:themeColor="accent1" w:themeShade="80"/>
                <w:spacing w:val="-2"/>
                <w:sz w:val="22"/>
                <w:szCs w:val="22"/>
              </w:rPr>
              <w:t xml:space="preserve"> (315)</w:t>
            </w:r>
            <w:r w:rsidR="002E753D" w:rsidRPr="002E753D">
              <w:rPr>
                <w:b/>
                <w:bCs/>
                <w:color w:val="1F4E79" w:themeColor="accent1" w:themeShade="80"/>
                <w:spacing w:val="-2"/>
                <w:sz w:val="22"/>
                <w:szCs w:val="22"/>
              </w:rPr>
              <w:t xml:space="preserve"> </w:t>
            </w:r>
            <w:r w:rsidRPr="002E753D">
              <w:rPr>
                <w:b/>
                <w:bCs/>
                <w:color w:val="1F4E79" w:themeColor="accent1" w:themeShade="80"/>
                <w:spacing w:val="-2"/>
                <w:sz w:val="22"/>
                <w:szCs w:val="22"/>
              </w:rPr>
              <w:t xml:space="preserve">312-2270                           </w:t>
            </w:r>
            <w:r w:rsidRPr="002E08E6">
              <w:rPr>
                <w:spacing w:val="-2"/>
                <w:sz w:val="22"/>
                <w:szCs w:val="22"/>
              </w:rPr>
              <w:t>E-mail:</w:t>
            </w:r>
            <w:r>
              <w:rPr>
                <w:spacing w:val="-2"/>
                <w:sz w:val="22"/>
                <w:szCs w:val="22"/>
              </w:rPr>
              <w:t xml:space="preserve"> </w:t>
            </w:r>
            <w:r w:rsidRPr="002E753D">
              <w:rPr>
                <w:b/>
                <w:bCs/>
                <w:color w:val="1F4E79" w:themeColor="accent1" w:themeShade="80"/>
                <w:spacing w:val="-2"/>
                <w:sz w:val="22"/>
                <w:szCs w:val="22"/>
              </w:rPr>
              <w:t>greg.ketcham@oswego.edu</w:t>
            </w:r>
          </w:p>
        </w:tc>
      </w:tr>
      <w:tr w:rsidR="00856EEE" w:rsidRPr="00C25132" w:rsidTr="00FD2434">
        <w:tc>
          <w:tcPr>
            <w:tcW w:w="1872" w:type="dxa"/>
            <w:gridSpan w:val="2"/>
            <w:vMerge w:val="restart"/>
            <w:shd w:val="clear" w:color="auto" w:fill="B8CCE4"/>
          </w:tcPr>
          <w:p w:rsidR="00856EEE" w:rsidRPr="00D15D46" w:rsidRDefault="00856EEE" w:rsidP="00856EEE">
            <w:pPr>
              <w:rPr>
                <w:b/>
                <w:spacing w:val="-2"/>
                <w:sz w:val="22"/>
                <w:szCs w:val="22"/>
              </w:rPr>
            </w:pPr>
            <w:r w:rsidRPr="00D15D46">
              <w:rPr>
                <w:b/>
                <w:spacing w:val="-2"/>
                <w:sz w:val="22"/>
                <w:szCs w:val="22"/>
              </w:rPr>
              <w:t>d)</w:t>
            </w:r>
          </w:p>
          <w:p w:rsidR="00856EEE" w:rsidRPr="002E08E6" w:rsidRDefault="00856EEE" w:rsidP="00856EEE">
            <w:pPr>
              <w:rPr>
                <w:b/>
                <w:spacing w:val="-2"/>
                <w:sz w:val="22"/>
                <w:szCs w:val="22"/>
              </w:rPr>
            </w:pPr>
            <w:r w:rsidRPr="002E08E6">
              <w:rPr>
                <w:b/>
                <w:spacing w:val="-2"/>
                <w:sz w:val="22"/>
                <w:szCs w:val="22"/>
              </w:rPr>
              <w:t>Chief Executive</w:t>
            </w:r>
            <w:r>
              <w:rPr>
                <w:b/>
                <w:spacing w:val="-2"/>
                <w:sz w:val="22"/>
                <w:szCs w:val="22"/>
              </w:rPr>
              <w:t xml:space="preserve"> or Chief Academic</w:t>
            </w:r>
            <w:r w:rsidRPr="002E08E6">
              <w:rPr>
                <w:b/>
                <w:spacing w:val="-2"/>
                <w:sz w:val="22"/>
                <w:szCs w:val="22"/>
              </w:rPr>
              <w:t xml:space="preserve"> </w:t>
            </w:r>
          </w:p>
          <w:p w:rsidR="00856EEE" w:rsidRPr="002E08E6" w:rsidRDefault="00856EEE" w:rsidP="00856EEE">
            <w:pPr>
              <w:rPr>
                <w:b/>
                <w:spacing w:val="-2"/>
                <w:sz w:val="22"/>
                <w:szCs w:val="22"/>
              </w:rPr>
            </w:pPr>
            <w:r>
              <w:rPr>
                <w:b/>
                <w:spacing w:val="-2"/>
                <w:sz w:val="22"/>
                <w:szCs w:val="22"/>
              </w:rPr>
              <w:t>Officer Approval</w:t>
            </w:r>
            <w:r w:rsidRPr="002E08E6">
              <w:rPr>
                <w:b/>
                <w:spacing w:val="-2"/>
                <w:sz w:val="22"/>
                <w:szCs w:val="22"/>
              </w:rPr>
              <w:t xml:space="preserve">  </w:t>
            </w:r>
          </w:p>
          <w:p w:rsidR="00856EEE" w:rsidRPr="00D15D46" w:rsidRDefault="00856EEE" w:rsidP="00856EEE">
            <w:pPr>
              <w:rPr>
                <w:b/>
                <w:spacing w:val="-2"/>
                <w:sz w:val="22"/>
                <w:szCs w:val="22"/>
              </w:rPr>
            </w:pPr>
          </w:p>
        </w:tc>
        <w:tc>
          <w:tcPr>
            <w:tcW w:w="8748" w:type="dxa"/>
            <w:gridSpan w:val="3"/>
            <w:tcBorders>
              <w:bottom w:val="single" w:sz="4" w:space="0" w:color="auto"/>
            </w:tcBorders>
          </w:tcPr>
          <w:p w:rsidR="00856EEE" w:rsidRPr="00680D0B" w:rsidRDefault="00856EEE" w:rsidP="00856EEE">
            <w:pPr>
              <w:rPr>
                <w:b/>
                <w:spacing w:val="-2"/>
                <w:sz w:val="20"/>
              </w:rPr>
            </w:pPr>
            <w:r w:rsidRPr="00510D44">
              <w:rPr>
                <w:b/>
                <w:sz w:val="20"/>
              </w:rPr>
              <w:t>Signature affirms that the proposal has met all applicable campus administrative and shared governance procedures for consultation, and</w:t>
            </w:r>
            <w:r w:rsidRPr="00510D44">
              <w:rPr>
                <w:b/>
                <w:spacing w:val="-2"/>
                <w:sz w:val="20"/>
              </w:rPr>
              <w:t xml:space="preserve"> the institution’s commitment to support the proposed program.</w:t>
            </w:r>
            <w:r>
              <w:rPr>
                <w:b/>
                <w:spacing w:val="-2"/>
                <w:sz w:val="20"/>
              </w:rPr>
              <w:t xml:space="preserve">  </w:t>
            </w:r>
            <w:r w:rsidRPr="00613986">
              <w:rPr>
                <w:b/>
                <w:i/>
                <w:spacing w:val="-2"/>
                <w:sz w:val="20"/>
              </w:rPr>
              <w:t>E-signatures are acceptable.</w:t>
            </w:r>
          </w:p>
          <w:p w:rsidR="00856EEE" w:rsidRPr="002E08E6" w:rsidRDefault="00856EEE" w:rsidP="00856EEE">
            <w:pPr>
              <w:spacing w:after="120"/>
              <w:rPr>
                <w:spacing w:val="-2"/>
                <w:sz w:val="22"/>
                <w:szCs w:val="22"/>
              </w:rPr>
            </w:pPr>
            <w:r w:rsidRPr="002E08E6">
              <w:rPr>
                <w:spacing w:val="-2"/>
                <w:sz w:val="22"/>
                <w:szCs w:val="22"/>
              </w:rPr>
              <w:t xml:space="preserve">Name and </w:t>
            </w:r>
            <w:r>
              <w:rPr>
                <w:spacing w:val="-2"/>
                <w:sz w:val="22"/>
                <w:szCs w:val="22"/>
              </w:rPr>
              <w:t>t</w:t>
            </w:r>
            <w:r w:rsidRPr="002E08E6">
              <w:rPr>
                <w:spacing w:val="-2"/>
                <w:sz w:val="22"/>
                <w:szCs w:val="22"/>
              </w:rPr>
              <w:t>itle:</w:t>
            </w:r>
            <w:r>
              <w:rPr>
                <w:spacing w:val="-2"/>
                <w:sz w:val="22"/>
                <w:szCs w:val="22"/>
              </w:rPr>
              <w:t xml:space="preserve"> Scott Furlong, Provost and Vice President for Academic Affairs</w:t>
            </w:r>
          </w:p>
          <w:p w:rsidR="00856EEE" w:rsidRPr="002E08E6" w:rsidRDefault="00856EEE" w:rsidP="00856EEE">
            <w:pPr>
              <w:spacing w:after="120"/>
              <w:rPr>
                <w:spacing w:val="-2"/>
                <w:sz w:val="22"/>
                <w:szCs w:val="22"/>
              </w:rPr>
            </w:pPr>
          </w:p>
          <w:p w:rsidR="00856EEE" w:rsidRPr="005C6F13" w:rsidRDefault="00856EEE" w:rsidP="00856EEE">
            <w:pPr>
              <w:rPr>
                <w:spacing w:val="-2"/>
                <w:sz w:val="22"/>
                <w:szCs w:val="22"/>
              </w:rPr>
            </w:pPr>
            <w:r w:rsidRPr="002E08E6">
              <w:rPr>
                <w:spacing w:val="-2"/>
                <w:sz w:val="22"/>
                <w:szCs w:val="22"/>
              </w:rPr>
              <w:t xml:space="preserve">Signature and </w:t>
            </w:r>
            <w:r>
              <w:rPr>
                <w:spacing w:val="-2"/>
                <w:sz w:val="22"/>
                <w:szCs w:val="22"/>
              </w:rPr>
              <w:t>d</w:t>
            </w:r>
            <w:r w:rsidRPr="002E08E6">
              <w:rPr>
                <w:spacing w:val="-2"/>
                <w:sz w:val="22"/>
                <w:szCs w:val="22"/>
              </w:rPr>
              <w:t>ate:</w:t>
            </w:r>
          </w:p>
        </w:tc>
      </w:tr>
      <w:tr w:rsidR="00856EEE" w:rsidRPr="00C25132" w:rsidTr="00FD2434">
        <w:tc>
          <w:tcPr>
            <w:tcW w:w="1872" w:type="dxa"/>
            <w:gridSpan w:val="2"/>
            <w:vMerge/>
            <w:shd w:val="clear" w:color="auto" w:fill="B8CCE4"/>
          </w:tcPr>
          <w:p w:rsidR="00856EEE" w:rsidRPr="005C6F13" w:rsidRDefault="00856EEE" w:rsidP="00856EEE">
            <w:pPr>
              <w:rPr>
                <w:b/>
                <w:spacing w:val="-2"/>
                <w:sz w:val="22"/>
                <w:szCs w:val="22"/>
              </w:rPr>
            </w:pPr>
          </w:p>
        </w:tc>
        <w:tc>
          <w:tcPr>
            <w:tcW w:w="8748" w:type="dxa"/>
            <w:gridSpan w:val="3"/>
            <w:shd w:val="clear" w:color="auto" w:fill="B8CCE4"/>
          </w:tcPr>
          <w:p w:rsidR="00856EEE" w:rsidRPr="005C6F13" w:rsidRDefault="00856EEE" w:rsidP="00856EEE">
            <w:pPr>
              <w:rPr>
                <w:b/>
                <w:spacing w:val="-2"/>
                <w:sz w:val="22"/>
                <w:szCs w:val="22"/>
              </w:rPr>
            </w:pPr>
            <w:r w:rsidRPr="002E08E6">
              <w:rPr>
                <w:b/>
                <w:spacing w:val="-2"/>
                <w:sz w:val="22"/>
                <w:szCs w:val="22"/>
              </w:rPr>
              <w:t xml:space="preserve">If the </w:t>
            </w:r>
            <w:r w:rsidRPr="00660ED2">
              <w:rPr>
                <w:b/>
                <w:spacing w:val="-2"/>
                <w:sz w:val="22"/>
                <w:szCs w:val="22"/>
                <w:shd w:val="clear" w:color="auto" w:fill="B8CCE4"/>
              </w:rPr>
              <w:t>program will be registered jointly</w:t>
            </w:r>
            <w:r w:rsidRPr="00660ED2">
              <w:rPr>
                <w:rStyle w:val="FootnoteReference"/>
                <w:b/>
                <w:spacing w:val="-2"/>
                <w:sz w:val="22"/>
                <w:szCs w:val="22"/>
                <w:shd w:val="clear" w:color="auto" w:fill="B8CCE4"/>
              </w:rPr>
              <w:footnoteReference w:id="1"/>
            </w:r>
            <w:r w:rsidRPr="00660ED2">
              <w:rPr>
                <w:b/>
                <w:spacing w:val="-2"/>
                <w:sz w:val="22"/>
                <w:szCs w:val="22"/>
                <w:shd w:val="clear" w:color="auto" w:fill="B8CCE4"/>
              </w:rPr>
              <w:t xml:space="preserve"> with one or more other institutions, provide the following information for </w:t>
            </w:r>
            <w:r w:rsidRPr="00660ED2">
              <w:rPr>
                <w:b/>
                <w:spacing w:val="-2"/>
                <w:sz w:val="22"/>
                <w:szCs w:val="22"/>
                <w:u w:val="single"/>
                <w:shd w:val="clear" w:color="auto" w:fill="B8CCE4"/>
              </w:rPr>
              <w:t>each</w:t>
            </w:r>
            <w:r w:rsidRPr="00660ED2">
              <w:rPr>
                <w:b/>
                <w:spacing w:val="-2"/>
                <w:sz w:val="22"/>
                <w:szCs w:val="22"/>
                <w:shd w:val="clear" w:color="auto" w:fill="B8CCE4"/>
              </w:rPr>
              <w:t xml:space="preserve"> institution:</w:t>
            </w:r>
          </w:p>
        </w:tc>
      </w:tr>
      <w:tr w:rsidR="00856EEE" w:rsidRPr="00C25132" w:rsidTr="00FD2434">
        <w:trPr>
          <w:trHeight w:val="1125"/>
        </w:trPr>
        <w:tc>
          <w:tcPr>
            <w:tcW w:w="1872" w:type="dxa"/>
            <w:gridSpan w:val="2"/>
            <w:vMerge/>
            <w:shd w:val="clear" w:color="auto" w:fill="B8CCE4"/>
          </w:tcPr>
          <w:p w:rsidR="00856EEE" w:rsidRPr="005C6F13" w:rsidRDefault="00856EEE" w:rsidP="00856EEE">
            <w:pPr>
              <w:rPr>
                <w:b/>
                <w:spacing w:val="-2"/>
                <w:sz w:val="22"/>
                <w:szCs w:val="22"/>
              </w:rPr>
            </w:pPr>
          </w:p>
        </w:tc>
        <w:tc>
          <w:tcPr>
            <w:tcW w:w="8748" w:type="dxa"/>
            <w:gridSpan w:val="3"/>
          </w:tcPr>
          <w:p w:rsidR="00856EEE" w:rsidRPr="002E08E6" w:rsidRDefault="00856EEE" w:rsidP="00856EEE">
            <w:pPr>
              <w:spacing w:after="120"/>
              <w:rPr>
                <w:spacing w:val="-2"/>
                <w:sz w:val="22"/>
                <w:szCs w:val="22"/>
              </w:rPr>
            </w:pPr>
            <w:r w:rsidRPr="002E08E6">
              <w:rPr>
                <w:spacing w:val="-2"/>
                <w:sz w:val="22"/>
                <w:szCs w:val="22"/>
              </w:rPr>
              <w:t>Partner institution’s name</w:t>
            </w:r>
            <w:r>
              <w:rPr>
                <w:spacing w:val="-2"/>
                <w:sz w:val="22"/>
                <w:szCs w:val="22"/>
              </w:rPr>
              <w:t xml:space="preserve"> and 6-digit </w:t>
            </w:r>
            <w:hyperlink r:id="rId16" w:history="1">
              <w:r w:rsidRPr="005B3B4B">
                <w:rPr>
                  <w:rStyle w:val="Hyperlink"/>
                  <w:spacing w:val="-2"/>
                  <w:sz w:val="22"/>
                  <w:szCs w:val="22"/>
                </w:rPr>
                <w:t>SED</w:t>
              </w:r>
            </w:hyperlink>
            <w:r w:rsidRPr="005B3B4B">
              <w:rPr>
                <w:spacing w:val="-2"/>
                <w:sz w:val="22"/>
                <w:szCs w:val="22"/>
              </w:rPr>
              <w:t xml:space="preserve"> Code</w:t>
            </w:r>
            <w:r w:rsidRPr="00B106FB">
              <w:rPr>
                <w:spacing w:val="-2"/>
                <w:sz w:val="22"/>
                <w:szCs w:val="22"/>
              </w:rPr>
              <w:t>:</w:t>
            </w:r>
          </w:p>
          <w:p w:rsidR="00856EEE" w:rsidRPr="00BC11E9" w:rsidRDefault="00856EEE" w:rsidP="00856EEE">
            <w:pPr>
              <w:spacing w:after="120"/>
              <w:rPr>
                <w:spacing w:val="-2"/>
                <w:sz w:val="22"/>
                <w:szCs w:val="22"/>
              </w:rPr>
            </w:pPr>
            <w:r>
              <w:rPr>
                <w:spacing w:val="-2"/>
                <w:sz w:val="22"/>
                <w:szCs w:val="22"/>
              </w:rPr>
              <w:t xml:space="preserve">Name, </w:t>
            </w:r>
            <w:r w:rsidRPr="002E08E6">
              <w:rPr>
                <w:spacing w:val="-2"/>
                <w:sz w:val="22"/>
                <w:szCs w:val="22"/>
              </w:rPr>
              <w:t>titl</w:t>
            </w:r>
            <w:r>
              <w:rPr>
                <w:spacing w:val="-2"/>
                <w:sz w:val="22"/>
                <w:szCs w:val="22"/>
              </w:rPr>
              <w:t xml:space="preserve">e, and signature of partner institution’s CEO (or </w:t>
            </w:r>
            <w:r w:rsidRPr="001E21CC">
              <w:rPr>
                <w:b/>
                <w:spacing w:val="-2"/>
                <w:sz w:val="22"/>
                <w:szCs w:val="22"/>
              </w:rPr>
              <w:t>append</w:t>
            </w:r>
            <w:r>
              <w:rPr>
                <w:spacing w:val="-2"/>
                <w:sz w:val="22"/>
                <w:szCs w:val="22"/>
              </w:rPr>
              <w:t xml:space="preserve"> a signed letter indicating approval of this proposal)</w:t>
            </w:r>
            <w:r w:rsidRPr="002E08E6">
              <w:rPr>
                <w:spacing w:val="-2"/>
                <w:sz w:val="22"/>
                <w:szCs w:val="22"/>
              </w:rPr>
              <w:t>:</w:t>
            </w:r>
          </w:p>
        </w:tc>
      </w:tr>
      <w:tr w:rsidR="00B06E7C" w:rsidRPr="00CC2B7A" w:rsidTr="00FD2434">
        <w:tblPrEx>
          <w:shd w:val="clear" w:color="auto" w:fill="B8CCE4"/>
          <w:tblCellMar>
            <w:top w:w="0" w:type="dxa"/>
            <w:left w:w="108" w:type="dxa"/>
            <w:bottom w:w="0" w:type="dxa"/>
            <w:right w:w="108" w:type="dxa"/>
          </w:tblCellMar>
          <w:tblLook w:val="04A0" w:firstRow="1" w:lastRow="0" w:firstColumn="1" w:lastColumn="0" w:noHBand="0" w:noVBand="1"/>
        </w:tblPrEx>
        <w:trPr>
          <w:gridBefore w:val="1"/>
          <w:gridAfter w:val="1"/>
          <w:wBefore w:w="32" w:type="dxa"/>
          <w:wAfter w:w="292" w:type="dxa"/>
        </w:trPr>
        <w:tc>
          <w:tcPr>
            <w:tcW w:w="10296" w:type="dxa"/>
            <w:gridSpan w:val="3"/>
            <w:shd w:val="clear" w:color="auto" w:fill="B8CCE4"/>
          </w:tcPr>
          <w:p w:rsidR="00B06E7C" w:rsidRPr="00CC2B7A" w:rsidRDefault="00D9525F" w:rsidP="003C5EAB">
            <w:pPr>
              <w:tabs>
                <w:tab w:val="left" w:pos="2505"/>
              </w:tabs>
              <w:rPr>
                <w:b/>
                <w:sz w:val="22"/>
                <w:szCs w:val="22"/>
              </w:rPr>
            </w:pPr>
            <w:r>
              <w:lastRenderedPageBreak/>
              <w:br w:type="page"/>
            </w:r>
            <w:r w:rsidR="00B06E7C" w:rsidRPr="00CC2B7A">
              <w:rPr>
                <w:b/>
                <w:sz w:val="22"/>
                <w:szCs w:val="22"/>
              </w:rPr>
              <w:t xml:space="preserve">Section </w:t>
            </w:r>
            <w:r w:rsidR="003C5EAB">
              <w:rPr>
                <w:b/>
                <w:sz w:val="22"/>
                <w:szCs w:val="22"/>
              </w:rPr>
              <w:t>2</w:t>
            </w:r>
            <w:r w:rsidR="00B06E7C" w:rsidRPr="00CC2B7A">
              <w:rPr>
                <w:b/>
                <w:sz w:val="22"/>
                <w:szCs w:val="22"/>
              </w:rPr>
              <w:t>:  Enrollment</w:t>
            </w:r>
            <w:r w:rsidR="00B2090B" w:rsidRPr="00CC2B7A">
              <w:rPr>
                <w:b/>
                <w:sz w:val="22"/>
                <w:szCs w:val="22"/>
              </w:rPr>
              <w:tab/>
            </w:r>
          </w:p>
        </w:tc>
      </w:tr>
    </w:tbl>
    <w:p w:rsidR="003C5EAB" w:rsidRDefault="003C5EAB"/>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440"/>
        <w:gridCol w:w="1440"/>
        <w:gridCol w:w="1530"/>
        <w:gridCol w:w="1710"/>
      </w:tblGrid>
      <w:tr w:rsidR="003C5EAB" w:rsidRPr="00962E9C" w:rsidTr="00242273">
        <w:tc>
          <w:tcPr>
            <w:tcW w:w="1260" w:type="dxa"/>
            <w:vMerge w:val="restart"/>
            <w:shd w:val="clear" w:color="auto" w:fill="D9D9D9"/>
          </w:tcPr>
          <w:p w:rsidR="003C5EAB" w:rsidRPr="003E3C06" w:rsidRDefault="003C5EAB" w:rsidP="00242273">
            <w:pPr>
              <w:tabs>
                <w:tab w:val="left" w:pos="-1440"/>
              </w:tabs>
              <w:jc w:val="center"/>
              <w:rPr>
                <w:b/>
                <w:sz w:val="22"/>
                <w:szCs w:val="22"/>
              </w:rPr>
            </w:pPr>
          </w:p>
          <w:p w:rsidR="003C5EAB" w:rsidRPr="00962E9C" w:rsidRDefault="003C5EAB" w:rsidP="00242273">
            <w:pPr>
              <w:tabs>
                <w:tab w:val="left" w:pos="-1440"/>
              </w:tabs>
              <w:jc w:val="center"/>
              <w:rPr>
                <w:b/>
                <w:sz w:val="22"/>
                <w:szCs w:val="22"/>
              </w:rPr>
            </w:pPr>
            <w:r w:rsidRPr="00962E9C">
              <w:rPr>
                <w:b/>
                <w:sz w:val="22"/>
                <w:szCs w:val="22"/>
              </w:rPr>
              <w:t>Year</w:t>
            </w:r>
          </w:p>
        </w:tc>
        <w:tc>
          <w:tcPr>
            <w:tcW w:w="4410" w:type="dxa"/>
            <w:gridSpan w:val="3"/>
            <w:shd w:val="clear" w:color="auto" w:fill="D9D9D9"/>
          </w:tcPr>
          <w:p w:rsidR="003C5EAB" w:rsidRPr="00962E9C" w:rsidRDefault="003C5EAB" w:rsidP="00242273">
            <w:pPr>
              <w:tabs>
                <w:tab w:val="left" w:pos="-1440"/>
              </w:tabs>
              <w:jc w:val="center"/>
              <w:rPr>
                <w:b/>
                <w:sz w:val="22"/>
                <w:szCs w:val="22"/>
              </w:rPr>
            </w:pPr>
            <w:r w:rsidRPr="00962E9C">
              <w:rPr>
                <w:b/>
                <w:sz w:val="22"/>
                <w:szCs w:val="22"/>
              </w:rPr>
              <w:t>Anticipated Headcount Enrollment</w:t>
            </w:r>
          </w:p>
        </w:tc>
        <w:tc>
          <w:tcPr>
            <w:tcW w:w="1710" w:type="dxa"/>
            <w:vMerge w:val="restart"/>
            <w:shd w:val="clear" w:color="auto" w:fill="D9D9D9"/>
          </w:tcPr>
          <w:p w:rsidR="003C5EAB" w:rsidRPr="00962E9C" w:rsidRDefault="003C5EAB" w:rsidP="00242273">
            <w:pPr>
              <w:tabs>
                <w:tab w:val="left" w:pos="-1440"/>
              </w:tabs>
              <w:jc w:val="center"/>
              <w:rPr>
                <w:b/>
                <w:sz w:val="22"/>
                <w:szCs w:val="22"/>
              </w:rPr>
            </w:pPr>
            <w:r w:rsidRPr="00962E9C">
              <w:rPr>
                <w:b/>
                <w:sz w:val="22"/>
                <w:szCs w:val="22"/>
              </w:rPr>
              <w:t xml:space="preserve">Estimated </w:t>
            </w:r>
          </w:p>
          <w:p w:rsidR="003C5EAB" w:rsidRPr="00962E9C" w:rsidRDefault="003C5EAB" w:rsidP="00242273">
            <w:pPr>
              <w:tabs>
                <w:tab w:val="left" w:pos="-1440"/>
              </w:tabs>
              <w:jc w:val="center"/>
              <w:rPr>
                <w:b/>
                <w:sz w:val="22"/>
                <w:szCs w:val="22"/>
              </w:rPr>
            </w:pPr>
            <w:r w:rsidRPr="00962E9C">
              <w:rPr>
                <w:b/>
                <w:sz w:val="22"/>
                <w:szCs w:val="22"/>
              </w:rPr>
              <w:t>FTE</w:t>
            </w:r>
          </w:p>
        </w:tc>
      </w:tr>
      <w:tr w:rsidR="003C5EAB" w:rsidRPr="00962E9C" w:rsidTr="00242273">
        <w:tc>
          <w:tcPr>
            <w:tcW w:w="1260" w:type="dxa"/>
            <w:vMerge/>
            <w:shd w:val="clear" w:color="auto" w:fill="D9D9D9"/>
          </w:tcPr>
          <w:p w:rsidR="003C5EAB" w:rsidRPr="00962E9C" w:rsidRDefault="003C5EAB" w:rsidP="00242273">
            <w:pPr>
              <w:tabs>
                <w:tab w:val="left" w:pos="-1440"/>
              </w:tabs>
              <w:jc w:val="center"/>
              <w:rPr>
                <w:b/>
                <w:sz w:val="22"/>
                <w:szCs w:val="22"/>
              </w:rPr>
            </w:pPr>
          </w:p>
        </w:tc>
        <w:tc>
          <w:tcPr>
            <w:tcW w:w="1440" w:type="dxa"/>
            <w:shd w:val="clear" w:color="auto" w:fill="D9D9D9"/>
          </w:tcPr>
          <w:p w:rsidR="003C5EAB" w:rsidRPr="00962E9C" w:rsidRDefault="003C5EAB" w:rsidP="00242273">
            <w:pPr>
              <w:tabs>
                <w:tab w:val="left" w:pos="-1440"/>
              </w:tabs>
              <w:jc w:val="center"/>
              <w:rPr>
                <w:b/>
                <w:sz w:val="22"/>
                <w:szCs w:val="22"/>
              </w:rPr>
            </w:pPr>
            <w:r w:rsidRPr="00962E9C">
              <w:rPr>
                <w:b/>
                <w:sz w:val="22"/>
                <w:szCs w:val="22"/>
              </w:rPr>
              <w:t>Full-time</w:t>
            </w:r>
          </w:p>
        </w:tc>
        <w:tc>
          <w:tcPr>
            <w:tcW w:w="1440" w:type="dxa"/>
            <w:shd w:val="clear" w:color="auto" w:fill="D9D9D9"/>
          </w:tcPr>
          <w:p w:rsidR="003C5EAB" w:rsidRPr="00962E9C" w:rsidRDefault="003C5EAB" w:rsidP="00242273">
            <w:pPr>
              <w:tabs>
                <w:tab w:val="left" w:pos="-1440"/>
              </w:tabs>
              <w:jc w:val="center"/>
              <w:rPr>
                <w:b/>
                <w:sz w:val="22"/>
                <w:szCs w:val="22"/>
              </w:rPr>
            </w:pPr>
            <w:r w:rsidRPr="00962E9C">
              <w:rPr>
                <w:b/>
                <w:sz w:val="22"/>
                <w:szCs w:val="22"/>
              </w:rPr>
              <w:t>Part-time</w:t>
            </w:r>
          </w:p>
        </w:tc>
        <w:tc>
          <w:tcPr>
            <w:tcW w:w="1530" w:type="dxa"/>
            <w:shd w:val="clear" w:color="auto" w:fill="D9D9D9"/>
          </w:tcPr>
          <w:p w:rsidR="003C5EAB" w:rsidRPr="00962E9C" w:rsidRDefault="003C5EAB" w:rsidP="00242273">
            <w:pPr>
              <w:tabs>
                <w:tab w:val="left" w:pos="-1440"/>
              </w:tabs>
              <w:jc w:val="center"/>
              <w:rPr>
                <w:b/>
                <w:sz w:val="22"/>
                <w:szCs w:val="22"/>
              </w:rPr>
            </w:pPr>
            <w:r w:rsidRPr="00962E9C">
              <w:rPr>
                <w:b/>
                <w:sz w:val="22"/>
                <w:szCs w:val="22"/>
              </w:rPr>
              <w:t xml:space="preserve">Total </w:t>
            </w:r>
          </w:p>
        </w:tc>
        <w:tc>
          <w:tcPr>
            <w:tcW w:w="1710" w:type="dxa"/>
            <w:vMerge/>
            <w:shd w:val="clear" w:color="auto" w:fill="D9D9D9"/>
          </w:tcPr>
          <w:p w:rsidR="003C5EAB" w:rsidRPr="00962E9C" w:rsidRDefault="003C5EAB" w:rsidP="00242273">
            <w:pPr>
              <w:tabs>
                <w:tab w:val="left" w:pos="-1440"/>
              </w:tabs>
              <w:rPr>
                <w:b/>
                <w:sz w:val="22"/>
                <w:szCs w:val="22"/>
              </w:rPr>
            </w:pPr>
          </w:p>
        </w:tc>
      </w:tr>
      <w:tr w:rsidR="003C5EAB" w:rsidRPr="003E3C06" w:rsidTr="00242273">
        <w:tc>
          <w:tcPr>
            <w:tcW w:w="1260" w:type="dxa"/>
          </w:tcPr>
          <w:p w:rsidR="003C5EAB" w:rsidRPr="003E3C06" w:rsidRDefault="003C5EAB" w:rsidP="00242273">
            <w:pPr>
              <w:tabs>
                <w:tab w:val="left" w:pos="-1440"/>
              </w:tabs>
              <w:jc w:val="center"/>
              <w:rPr>
                <w:b/>
                <w:sz w:val="22"/>
                <w:szCs w:val="22"/>
              </w:rPr>
            </w:pPr>
            <w:r w:rsidRPr="00962E9C">
              <w:rPr>
                <w:b/>
                <w:sz w:val="22"/>
                <w:szCs w:val="22"/>
              </w:rPr>
              <w:t>1</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2</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2</w:t>
            </w:r>
          </w:p>
        </w:tc>
        <w:tc>
          <w:tcPr>
            <w:tcW w:w="1530" w:type="dxa"/>
          </w:tcPr>
          <w:p w:rsidR="003C5EAB" w:rsidRPr="00223520" w:rsidRDefault="006111F6" w:rsidP="00FE1206">
            <w:pPr>
              <w:tabs>
                <w:tab w:val="left" w:pos="-1440"/>
              </w:tabs>
              <w:jc w:val="center"/>
              <w:rPr>
                <w:b/>
                <w:bCs/>
                <w:color w:val="1F4E79" w:themeColor="accent1" w:themeShade="80"/>
                <w:sz w:val="22"/>
                <w:szCs w:val="22"/>
              </w:rPr>
            </w:pPr>
            <w:r>
              <w:rPr>
                <w:b/>
                <w:bCs/>
                <w:color w:val="1F4E79" w:themeColor="accent1" w:themeShade="80"/>
                <w:sz w:val="22"/>
                <w:szCs w:val="22"/>
              </w:rPr>
              <w:t>5</w:t>
            </w:r>
          </w:p>
        </w:tc>
        <w:tc>
          <w:tcPr>
            <w:tcW w:w="1710" w:type="dxa"/>
          </w:tcPr>
          <w:p w:rsidR="00FE1206" w:rsidRPr="00223520" w:rsidRDefault="00FC0914" w:rsidP="00FE1206">
            <w:pPr>
              <w:tabs>
                <w:tab w:val="left" w:pos="-1440"/>
              </w:tabs>
              <w:jc w:val="center"/>
              <w:rPr>
                <w:b/>
                <w:bCs/>
                <w:color w:val="FF0000"/>
                <w:sz w:val="22"/>
                <w:szCs w:val="22"/>
              </w:rPr>
            </w:pPr>
            <w:r>
              <w:rPr>
                <w:b/>
                <w:bCs/>
                <w:color w:val="FF0000"/>
                <w:sz w:val="22"/>
                <w:szCs w:val="22"/>
              </w:rPr>
              <w:t>2</w:t>
            </w:r>
          </w:p>
        </w:tc>
      </w:tr>
      <w:tr w:rsidR="003C5EAB" w:rsidRPr="002E08E6" w:rsidTr="00242273">
        <w:tc>
          <w:tcPr>
            <w:tcW w:w="1260" w:type="dxa"/>
          </w:tcPr>
          <w:p w:rsidR="003C5EAB" w:rsidRPr="002E08E6" w:rsidRDefault="003C5EAB" w:rsidP="00242273">
            <w:pPr>
              <w:tabs>
                <w:tab w:val="left" w:pos="-1440"/>
              </w:tabs>
              <w:jc w:val="center"/>
              <w:rPr>
                <w:b/>
                <w:sz w:val="22"/>
                <w:szCs w:val="22"/>
              </w:rPr>
            </w:pPr>
            <w:r w:rsidRPr="002E08E6">
              <w:rPr>
                <w:b/>
                <w:sz w:val="22"/>
                <w:szCs w:val="22"/>
              </w:rPr>
              <w:t>2</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4</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4</w:t>
            </w:r>
          </w:p>
        </w:tc>
        <w:tc>
          <w:tcPr>
            <w:tcW w:w="1530" w:type="dxa"/>
          </w:tcPr>
          <w:p w:rsidR="003C5EAB" w:rsidRPr="00223520" w:rsidRDefault="000A2269" w:rsidP="00FE1206">
            <w:pPr>
              <w:tabs>
                <w:tab w:val="left" w:pos="-1440"/>
              </w:tabs>
              <w:jc w:val="center"/>
              <w:rPr>
                <w:b/>
                <w:bCs/>
                <w:color w:val="1F4E79" w:themeColor="accent1" w:themeShade="80"/>
                <w:sz w:val="22"/>
                <w:szCs w:val="22"/>
              </w:rPr>
            </w:pPr>
            <w:r w:rsidRPr="00223520">
              <w:rPr>
                <w:b/>
                <w:bCs/>
                <w:color w:val="1F4E79" w:themeColor="accent1" w:themeShade="80"/>
                <w:sz w:val="22"/>
                <w:szCs w:val="22"/>
              </w:rPr>
              <w:t>9</w:t>
            </w:r>
          </w:p>
        </w:tc>
        <w:tc>
          <w:tcPr>
            <w:tcW w:w="1710" w:type="dxa"/>
          </w:tcPr>
          <w:p w:rsidR="003C5EAB" w:rsidRPr="00223520" w:rsidRDefault="00FC0914" w:rsidP="00FE1206">
            <w:pPr>
              <w:tabs>
                <w:tab w:val="left" w:pos="-1440"/>
              </w:tabs>
              <w:jc w:val="center"/>
              <w:rPr>
                <w:b/>
                <w:bCs/>
                <w:color w:val="FF0000"/>
                <w:sz w:val="22"/>
                <w:szCs w:val="22"/>
              </w:rPr>
            </w:pPr>
            <w:r>
              <w:rPr>
                <w:b/>
                <w:bCs/>
                <w:color w:val="FF0000"/>
                <w:sz w:val="22"/>
                <w:szCs w:val="22"/>
              </w:rPr>
              <w:t>4</w:t>
            </w:r>
          </w:p>
        </w:tc>
      </w:tr>
      <w:tr w:rsidR="003C5EAB" w:rsidRPr="002E08E6" w:rsidTr="00242273">
        <w:tc>
          <w:tcPr>
            <w:tcW w:w="1260" w:type="dxa"/>
          </w:tcPr>
          <w:p w:rsidR="003C5EAB" w:rsidRPr="002E08E6" w:rsidRDefault="003C5EAB" w:rsidP="00242273">
            <w:pPr>
              <w:tabs>
                <w:tab w:val="left" w:pos="-1440"/>
              </w:tabs>
              <w:jc w:val="center"/>
              <w:rPr>
                <w:b/>
                <w:sz w:val="22"/>
                <w:szCs w:val="22"/>
              </w:rPr>
            </w:pPr>
            <w:r w:rsidRPr="002E08E6">
              <w:rPr>
                <w:b/>
                <w:sz w:val="22"/>
                <w:szCs w:val="22"/>
              </w:rPr>
              <w:t>3</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6</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6</w:t>
            </w:r>
          </w:p>
        </w:tc>
        <w:tc>
          <w:tcPr>
            <w:tcW w:w="1530" w:type="dxa"/>
          </w:tcPr>
          <w:p w:rsidR="003C5EAB" w:rsidRPr="00223520" w:rsidRDefault="00FE1206" w:rsidP="00FE1206">
            <w:pPr>
              <w:tabs>
                <w:tab w:val="left" w:pos="-1440"/>
              </w:tabs>
              <w:jc w:val="center"/>
              <w:rPr>
                <w:b/>
                <w:bCs/>
                <w:color w:val="1F4E79" w:themeColor="accent1" w:themeShade="80"/>
                <w:sz w:val="22"/>
                <w:szCs w:val="22"/>
              </w:rPr>
            </w:pPr>
            <w:r w:rsidRPr="00223520">
              <w:rPr>
                <w:b/>
                <w:bCs/>
                <w:color w:val="1F4E79" w:themeColor="accent1" w:themeShade="80"/>
                <w:sz w:val="22"/>
                <w:szCs w:val="22"/>
              </w:rPr>
              <w:t>13</w:t>
            </w:r>
          </w:p>
        </w:tc>
        <w:tc>
          <w:tcPr>
            <w:tcW w:w="1710" w:type="dxa"/>
          </w:tcPr>
          <w:p w:rsidR="003C5EAB" w:rsidRPr="00223520" w:rsidRDefault="00FC0914" w:rsidP="00FE1206">
            <w:pPr>
              <w:tabs>
                <w:tab w:val="left" w:pos="-1440"/>
              </w:tabs>
              <w:jc w:val="center"/>
              <w:rPr>
                <w:b/>
                <w:bCs/>
                <w:color w:val="FF0000"/>
                <w:sz w:val="22"/>
                <w:szCs w:val="22"/>
              </w:rPr>
            </w:pPr>
            <w:r>
              <w:rPr>
                <w:b/>
                <w:bCs/>
                <w:color w:val="FF0000"/>
                <w:sz w:val="22"/>
                <w:szCs w:val="22"/>
              </w:rPr>
              <w:t>6</w:t>
            </w:r>
          </w:p>
        </w:tc>
      </w:tr>
      <w:tr w:rsidR="003C5EAB" w:rsidRPr="002E08E6" w:rsidTr="00242273">
        <w:tc>
          <w:tcPr>
            <w:tcW w:w="1260" w:type="dxa"/>
          </w:tcPr>
          <w:p w:rsidR="003C5EAB" w:rsidRPr="002E08E6" w:rsidRDefault="003C5EAB" w:rsidP="00242273">
            <w:pPr>
              <w:tabs>
                <w:tab w:val="left" w:pos="-1440"/>
              </w:tabs>
              <w:jc w:val="center"/>
              <w:rPr>
                <w:b/>
                <w:sz w:val="22"/>
                <w:szCs w:val="22"/>
              </w:rPr>
            </w:pPr>
            <w:r w:rsidRPr="002E08E6">
              <w:rPr>
                <w:b/>
                <w:sz w:val="22"/>
                <w:szCs w:val="22"/>
              </w:rPr>
              <w:t>4</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8</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8</w:t>
            </w:r>
          </w:p>
        </w:tc>
        <w:tc>
          <w:tcPr>
            <w:tcW w:w="1530" w:type="dxa"/>
          </w:tcPr>
          <w:p w:rsidR="003C5EAB" w:rsidRPr="00223520" w:rsidRDefault="00FE1206" w:rsidP="00FE1206">
            <w:pPr>
              <w:tabs>
                <w:tab w:val="left" w:pos="-1440"/>
              </w:tabs>
              <w:jc w:val="center"/>
              <w:rPr>
                <w:b/>
                <w:bCs/>
                <w:color w:val="1F4E79" w:themeColor="accent1" w:themeShade="80"/>
                <w:sz w:val="22"/>
                <w:szCs w:val="22"/>
              </w:rPr>
            </w:pPr>
            <w:r w:rsidRPr="00223520">
              <w:rPr>
                <w:b/>
                <w:bCs/>
                <w:color w:val="1F4E79" w:themeColor="accent1" w:themeShade="80"/>
                <w:sz w:val="22"/>
                <w:szCs w:val="22"/>
              </w:rPr>
              <w:t>17</w:t>
            </w:r>
          </w:p>
        </w:tc>
        <w:tc>
          <w:tcPr>
            <w:tcW w:w="1710" w:type="dxa"/>
          </w:tcPr>
          <w:p w:rsidR="003C5EAB" w:rsidRPr="00223520" w:rsidRDefault="00FC0914" w:rsidP="00FE1206">
            <w:pPr>
              <w:tabs>
                <w:tab w:val="left" w:pos="-1440"/>
              </w:tabs>
              <w:jc w:val="center"/>
              <w:rPr>
                <w:b/>
                <w:bCs/>
                <w:color w:val="FF0000"/>
                <w:sz w:val="22"/>
                <w:szCs w:val="22"/>
              </w:rPr>
            </w:pPr>
            <w:r>
              <w:rPr>
                <w:b/>
                <w:bCs/>
                <w:color w:val="FF0000"/>
                <w:sz w:val="22"/>
                <w:szCs w:val="22"/>
              </w:rPr>
              <w:t>8</w:t>
            </w:r>
          </w:p>
        </w:tc>
      </w:tr>
      <w:tr w:rsidR="003C5EAB" w:rsidRPr="002E08E6" w:rsidTr="00242273">
        <w:tc>
          <w:tcPr>
            <w:tcW w:w="1260" w:type="dxa"/>
          </w:tcPr>
          <w:p w:rsidR="003C5EAB" w:rsidRPr="002E08E6" w:rsidRDefault="003C5EAB" w:rsidP="00242273">
            <w:pPr>
              <w:tabs>
                <w:tab w:val="left" w:pos="-1440"/>
              </w:tabs>
              <w:jc w:val="center"/>
              <w:rPr>
                <w:b/>
                <w:sz w:val="22"/>
                <w:szCs w:val="22"/>
              </w:rPr>
            </w:pPr>
            <w:r w:rsidRPr="002E08E6">
              <w:rPr>
                <w:b/>
                <w:sz w:val="22"/>
                <w:szCs w:val="22"/>
              </w:rPr>
              <w:t>5</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10</w:t>
            </w:r>
          </w:p>
        </w:tc>
        <w:tc>
          <w:tcPr>
            <w:tcW w:w="1440" w:type="dxa"/>
          </w:tcPr>
          <w:p w:rsidR="003C5EAB" w:rsidRPr="00223520" w:rsidRDefault="00FC0914" w:rsidP="00FE1206">
            <w:pPr>
              <w:tabs>
                <w:tab w:val="left" w:pos="-1440"/>
              </w:tabs>
              <w:jc w:val="center"/>
              <w:rPr>
                <w:b/>
                <w:bCs/>
                <w:color w:val="1F4E79" w:themeColor="accent1" w:themeShade="80"/>
                <w:sz w:val="22"/>
                <w:szCs w:val="22"/>
              </w:rPr>
            </w:pPr>
            <w:r>
              <w:rPr>
                <w:b/>
                <w:bCs/>
                <w:color w:val="1F4E79" w:themeColor="accent1" w:themeShade="80"/>
                <w:sz w:val="22"/>
                <w:szCs w:val="22"/>
              </w:rPr>
              <w:t>10</w:t>
            </w:r>
          </w:p>
        </w:tc>
        <w:tc>
          <w:tcPr>
            <w:tcW w:w="1530" w:type="dxa"/>
          </w:tcPr>
          <w:p w:rsidR="003C5EAB" w:rsidRPr="00223520" w:rsidRDefault="000A2269" w:rsidP="00FE1206">
            <w:pPr>
              <w:tabs>
                <w:tab w:val="left" w:pos="-1440"/>
              </w:tabs>
              <w:jc w:val="center"/>
              <w:rPr>
                <w:b/>
                <w:bCs/>
                <w:color w:val="1F4E79" w:themeColor="accent1" w:themeShade="80"/>
                <w:sz w:val="22"/>
                <w:szCs w:val="22"/>
              </w:rPr>
            </w:pPr>
            <w:r w:rsidRPr="00223520">
              <w:rPr>
                <w:b/>
                <w:bCs/>
                <w:color w:val="1F4E79" w:themeColor="accent1" w:themeShade="80"/>
                <w:sz w:val="22"/>
                <w:szCs w:val="22"/>
              </w:rPr>
              <w:t>21</w:t>
            </w:r>
          </w:p>
        </w:tc>
        <w:tc>
          <w:tcPr>
            <w:tcW w:w="1710" w:type="dxa"/>
          </w:tcPr>
          <w:p w:rsidR="003C5EAB" w:rsidRPr="00223520" w:rsidRDefault="00FC0914" w:rsidP="00FE1206">
            <w:pPr>
              <w:tabs>
                <w:tab w:val="left" w:pos="-1440"/>
              </w:tabs>
              <w:jc w:val="center"/>
              <w:rPr>
                <w:b/>
                <w:bCs/>
                <w:color w:val="FF0000"/>
                <w:sz w:val="22"/>
                <w:szCs w:val="22"/>
              </w:rPr>
            </w:pPr>
            <w:r>
              <w:rPr>
                <w:b/>
                <w:bCs/>
                <w:color w:val="FF0000"/>
                <w:sz w:val="22"/>
                <w:szCs w:val="22"/>
              </w:rPr>
              <w:t>10</w:t>
            </w:r>
          </w:p>
        </w:tc>
      </w:tr>
    </w:tbl>
    <w:p w:rsidR="003C5EAB" w:rsidRDefault="003C5EAB"/>
    <w:p w:rsidR="00FE1206" w:rsidRPr="00FE1206" w:rsidRDefault="00FE1206">
      <w:pPr>
        <w:rPr>
          <w:color w:val="FF0000"/>
          <w:sz w:val="22"/>
          <w:szCs w:val="18"/>
        </w:rPr>
      </w:pPr>
      <w:r w:rsidRPr="00FE1206">
        <w:rPr>
          <w:color w:val="FF0000"/>
          <w:sz w:val="22"/>
          <w:szCs w:val="18"/>
        </w:rPr>
        <w:t>Assuming full time grad students do 9 credit hours per semester</w:t>
      </w:r>
    </w:p>
    <w:p w:rsidR="00FE1206" w:rsidRPr="00FE1206" w:rsidRDefault="00FE1206" w:rsidP="00FE1206">
      <w:pPr>
        <w:rPr>
          <w:color w:val="FF0000"/>
          <w:sz w:val="22"/>
          <w:szCs w:val="18"/>
        </w:rPr>
      </w:pPr>
      <w:r w:rsidRPr="00FE1206">
        <w:rPr>
          <w:color w:val="FF0000"/>
          <w:sz w:val="22"/>
          <w:szCs w:val="18"/>
        </w:rPr>
        <w:t>Assuming part time grad students do 3 credit hours per semester</w:t>
      </w:r>
    </w:p>
    <w:p w:rsidR="00FE1206" w:rsidRPr="00FE1206" w:rsidRDefault="00FE1206">
      <w:pPr>
        <w:rPr>
          <w:color w:val="FF0000"/>
          <w:sz w:val="22"/>
          <w:szCs w:val="18"/>
        </w:rPr>
      </w:pPr>
      <w:r w:rsidRPr="00FE1206">
        <w:rPr>
          <w:color w:val="FF0000"/>
          <w:sz w:val="22"/>
          <w:szCs w:val="18"/>
        </w:rPr>
        <w:t>Using the calculation that FTE student workload = (number of students x credit hours) /12</w:t>
      </w:r>
    </w:p>
    <w:p w:rsidR="00FE1206" w:rsidRDefault="00FE120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B2090B" w:rsidRPr="00CC2B7A" w:rsidTr="00BF7000">
        <w:tc>
          <w:tcPr>
            <w:tcW w:w="5000" w:type="pct"/>
            <w:shd w:val="clear" w:color="auto" w:fill="B8CCE4"/>
          </w:tcPr>
          <w:p w:rsidR="00B2090B" w:rsidRPr="00CC2B7A" w:rsidRDefault="00D437C6" w:rsidP="003C5EAB">
            <w:pPr>
              <w:rPr>
                <w:b/>
                <w:sz w:val="22"/>
                <w:szCs w:val="22"/>
              </w:rPr>
            </w:pPr>
            <w:r>
              <w:br w:type="page"/>
            </w:r>
            <w:r w:rsidR="00CC2B7A">
              <w:br w:type="page"/>
            </w:r>
            <w:r w:rsidR="003C5EAB">
              <w:rPr>
                <w:b/>
                <w:sz w:val="22"/>
                <w:szCs w:val="22"/>
              </w:rPr>
              <w:t>Section 3</w:t>
            </w:r>
            <w:r w:rsidR="00B2090B" w:rsidRPr="00CC2B7A">
              <w:rPr>
                <w:b/>
                <w:sz w:val="22"/>
                <w:szCs w:val="22"/>
              </w:rPr>
              <w:t>:  Program Information</w:t>
            </w:r>
          </w:p>
        </w:tc>
      </w:tr>
    </w:tbl>
    <w:p w:rsidR="00B2090B" w:rsidRPr="00CC2B7A" w:rsidRDefault="00B2090B">
      <w:pPr>
        <w:rPr>
          <w:sz w:val="22"/>
          <w:szCs w:val="22"/>
        </w:rPr>
      </w:pPr>
    </w:p>
    <w:p w:rsidR="001D7976" w:rsidRDefault="001D7976" w:rsidP="00621262">
      <w:pPr>
        <w:numPr>
          <w:ilvl w:val="0"/>
          <w:numId w:val="19"/>
        </w:numPr>
        <w:rPr>
          <w:sz w:val="22"/>
          <w:szCs w:val="22"/>
        </w:rPr>
      </w:pPr>
      <w:r w:rsidRPr="00CC2B7A">
        <w:rPr>
          <w:b/>
          <w:bCs/>
          <w:i/>
          <w:iCs/>
          <w:sz w:val="22"/>
          <w:szCs w:val="22"/>
        </w:rPr>
        <w:t>Term length</w:t>
      </w:r>
      <w:r w:rsidRPr="00CC2B7A">
        <w:rPr>
          <w:sz w:val="22"/>
          <w:szCs w:val="22"/>
        </w:rPr>
        <w:t xml:space="preserve"> (in weeks) for the distance program: </w:t>
      </w:r>
    </w:p>
    <w:p w:rsidR="009641B4" w:rsidRDefault="009641B4" w:rsidP="009641B4">
      <w:pPr>
        <w:ind w:left="360"/>
        <w:rPr>
          <w:sz w:val="22"/>
          <w:szCs w:val="22"/>
        </w:rPr>
      </w:pPr>
    </w:p>
    <w:p w:rsidR="009641B4" w:rsidRPr="00F06CF2" w:rsidRDefault="009641B4" w:rsidP="009641B4">
      <w:pPr>
        <w:ind w:left="360" w:firstLine="360"/>
        <w:rPr>
          <w:b/>
          <w:bCs/>
          <w:color w:val="1F4E79" w:themeColor="accent1" w:themeShade="80"/>
          <w:sz w:val="22"/>
          <w:szCs w:val="22"/>
        </w:rPr>
      </w:pPr>
      <w:r w:rsidRPr="00F06CF2">
        <w:rPr>
          <w:b/>
          <w:bCs/>
          <w:color w:val="1F4E79" w:themeColor="accent1" w:themeShade="80"/>
          <w:sz w:val="22"/>
          <w:szCs w:val="22"/>
        </w:rPr>
        <w:t>15 weeks (fall and spring); 3-6 weeks for Summer; 3 weeks for Winter</w:t>
      </w:r>
      <w:r w:rsidR="00FD2434" w:rsidRPr="00F06CF2">
        <w:rPr>
          <w:b/>
          <w:bCs/>
          <w:color w:val="1F4E79" w:themeColor="accent1" w:themeShade="80"/>
          <w:sz w:val="22"/>
          <w:szCs w:val="22"/>
        </w:rPr>
        <w:t xml:space="preserve"> </w:t>
      </w:r>
      <w:r w:rsidRPr="00F06CF2">
        <w:rPr>
          <w:b/>
          <w:bCs/>
          <w:color w:val="1F4E79" w:themeColor="accent1" w:themeShade="80"/>
          <w:sz w:val="22"/>
          <w:szCs w:val="22"/>
        </w:rPr>
        <w:t>Session</w:t>
      </w:r>
    </w:p>
    <w:p w:rsidR="001D7976" w:rsidRPr="00CC2B7A" w:rsidRDefault="001D7976" w:rsidP="005D541F">
      <w:pPr>
        <w:rPr>
          <w:sz w:val="22"/>
          <w:szCs w:val="22"/>
        </w:rPr>
      </w:pPr>
    </w:p>
    <w:p w:rsidR="001D7976" w:rsidRPr="00CC2B7A" w:rsidRDefault="001D7976" w:rsidP="00621262">
      <w:pPr>
        <w:numPr>
          <w:ilvl w:val="0"/>
          <w:numId w:val="19"/>
        </w:numPr>
        <w:rPr>
          <w:sz w:val="22"/>
          <w:szCs w:val="22"/>
        </w:rPr>
      </w:pPr>
      <w:r w:rsidRPr="00CC2B7A">
        <w:rPr>
          <w:sz w:val="22"/>
          <w:szCs w:val="22"/>
        </w:rPr>
        <w:t xml:space="preserve">Is this the same as term length for classroom program?   </w:t>
      </w:r>
      <w:r w:rsidR="00135EC1">
        <w:rPr>
          <w:sz w:val="22"/>
          <w:szCs w:val="22"/>
        </w:rPr>
        <w:t xml:space="preserve">[   ] No   [ </w:t>
      </w:r>
      <w:r w:rsidR="005D541F" w:rsidRPr="00F06CF2">
        <w:rPr>
          <w:b/>
          <w:bCs/>
          <w:color w:val="1F4E79" w:themeColor="accent1" w:themeShade="80"/>
          <w:sz w:val="22"/>
          <w:szCs w:val="22"/>
        </w:rPr>
        <w:t>X</w:t>
      </w:r>
      <w:r w:rsidR="00135EC1" w:rsidRPr="00F06CF2">
        <w:rPr>
          <w:b/>
          <w:bCs/>
          <w:color w:val="1F4E79" w:themeColor="accent1" w:themeShade="80"/>
          <w:sz w:val="22"/>
          <w:szCs w:val="22"/>
        </w:rPr>
        <w:t xml:space="preserve"> </w:t>
      </w:r>
      <w:r w:rsidR="00135EC1">
        <w:rPr>
          <w:sz w:val="22"/>
          <w:szCs w:val="22"/>
        </w:rPr>
        <w:t>] Yes</w:t>
      </w:r>
    </w:p>
    <w:p w:rsidR="001D7976" w:rsidRPr="00CC2B7A" w:rsidRDefault="001D7976" w:rsidP="00621262">
      <w:pPr>
        <w:ind w:left="360" w:hanging="360"/>
        <w:rPr>
          <w:sz w:val="22"/>
          <w:szCs w:val="22"/>
        </w:rPr>
      </w:pPr>
    </w:p>
    <w:p w:rsidR="001D7976" w:rsidRPr="005D541F" w:rsidRDefault="001D7976" w:rsidP="00B7302F">
      <w:pPr>
        <w:numPr>
          <w:ilvl w:val="0"/>
          <w:numId w:val="19"/>
        </w:numPr>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17" w:history="1">
        <w:r w:rsidR="00BE5DB0" w:rsidRPr="00B7302F">
          <w:rPr>
            <w:rStyle w:val="Hyperlink"/>
            <w:i/>
            <w:sz w:val="22"/>
            <w:szCs w:val="22"/>
          </w:rPr>
          <w:t>SUNY policy on credit/contact hours</w:t>
        </w:r>
      </w:hyperlink>
      <w:r w:rsidR="00BE5DB0" w:rsidRPr="00B7302F">
        <w:rPr>
          <w:i/>
          <w:sz w:val="22"/>
          <w:szCs w:val="22"/>
        </w:rPr>
        <w:t xml:space="preserve"> and </w:t>
      </w:r>
      <w:hyperlink r:id="rId18" w:anchor="b" w:history="1">
        <w:r w:rsidR="00724331" w:rsidRPr="00B7302F">
          <w:rPr>
            <w:rStyle w:val="Hyperlink"/>
            <w:i/>
            <w:sz w:val="22"/>
            <w:szCs w:val="22"/>
          </w:rPr>
          <w:t>SED guidance</w:t>
        </w:r>
      </w:hyperlink>
      <w:r w:rsidR="00BE5DB0" w:rsidRPr="00B7302F">
        <w:rPr>
          <w:i/>
          <w:sz w:val="22"/>
          <w:szCs w:val="22"/>
        </w:rPr>
        <w:t>.</w:t>
      </w:r>
    </w:p>
    <w:p w:rsidR="005D541F" w:rsidRDefault="005D541F" w:rsidP="005D541F">
      <w:pPr>
        <w:pStyle w:val="ListParagraph"/>
        <w:rPr>
          <w:sz w:val="22"/>
          <w:szCs w:val="22"/>
        </w:rPr>
      </w:pPr>
    </w:p>
    <w:p w:rsidR="005D541F" w:rsidRPr="00F06CF2" w:rsidRDefault="00F06CF2" w:rsidP="005D541F">
      <w:pPr>
        <w:ind w:left="720"/>
        <w:rPr>
          <w:b/>
          <w:bCs/>
          <w:color w:val="1F4E79" w:themeColor="accent1" w:themeShade="80"/>
          <w:sz w:val="22"/>
          <w:szCs w:val="22"/>
        </w:rPr>
      </w:pPr>
      <w:r w:rsidRPr="00F06CF2">
        <w:rPr>
          <w:b/>
          <w:bCs/>
          <w:color w:val="1F4E79" w:themeColor="accent1" w:themeShade="80"/>
          <w:sz w:val="22"/>
          <w:szCs w:val="22"/>
        </w:rPr>
        <w:t>A minimum of o</w:t>
      </w:r>
      <w:r w:rsidR="005D541F" w:rsidRPr="00F06CF2">
        <w:rPr>
          <w:b/>
          <w:bCs/>
          <w:color w:val="1F4E79" w:themeColor="accent1" w:themeShade="80"/>
          <w:sz w:val="22"/>
          <w:szCs w:val="22"/>
        </w:rPr>
        <w:t>ne hour per week for a semester long course, similar to face-to-face courses; additional time for reading textbooks and completing assignments similar to face-to-face courses; time adjusted for shorter sessions.</w:t>
      </w:r>
    </w:p>
    <w:p w:rsidR="001D7976" w:rsidRPr="00634F2B" w:rsidRDefault="001D7976" w:rsidP="00621262">
      <w:pPr>
        <w:ind w:left="360" w:hanging="360"/>
        <w:rPr>
          <w:sz w:val="22"/>
          <w:szCs w:val="22"/>
        </w:rPr>
      </w:pPr>
    </w:p>
    <w:p w:rsidR="001D7976" w:rsidRDefault="001D7976" w:rsidP="00621262">
      <w:pPr>
        <w:numPr>
          <w:ilvl w:val="0"/>
          <w:numId w:val="19"/>
        </w:numPr>
        <w:rPr>
          <w:sz w:val="22"/>
          <w:szCs w:val="22"/>
        </w:rPr>
      </w:pPr>
      <w:r w:rsidRPr="00634F2B">
        <w:rPr>
          <w:sz w:val="22"/>
          <w:szCs w:val="22"/>
        </w:rPr>
        <w:t>What proportion or percentage of the program will be offered in Distance Education format?  Will students be able to complete 100 percent of the program online?  If not, what proportion will be able to be completed online?</w:t>
      </w:r>
    </w:p>
    <w:p w:rsidR="005D541F" w:rsidRDefault="005D541F" w:rsidP="005D541F">
      <w:pPr>
        <w:pStyle w:val="ListParagraph"/>
        <w:rPr>
          <w:sz w:val="22"/>
          <w:szCs w:val="22"/>
        </w:rPr>
      </w:pPr>
    </w:p>
    <w:p w:rsidR="005D541F" w:rsidRPr="00F06CF2" w:rsidRDefault="005D541F" w:rsidP="005D541F">
      <w:pPr>
        <w:ind w:left="360" w:firstLine="360"/>
        <w:rPr>
          <w:b/>
          <w:bCs/>
          <w:color w:val="1F4E79" w:themeColor="accent1" w:themeShade="80"/>
          <w:sz w:val="22"/>
          <w:szCs w:val="22"/>
        </w:rPr>
      </w:pPr>
      <w:r w:rsidRPr="00F06CF2">
        <w:rPr>
          <w:b/>
          <w:bCs/>
          <w:color w:val="1F4E79" w:themeColor="accent1" w:themeShade="80"/>
          <w:sz w:val="22"/>
          <w:szCs w:val="22"/>
        </w:rPr>
        <w:t>100%</w:t>
      </w:r>
    </w:p>
    <w:p w:rsidR="001D7976" w:rsidRPr="00634F2B" w:rsidRDefault="001D7976" w:rsidP="00621262">
      <w:pPr>
        <w:ind w:left="360" w:hanging="360"/>
        <w:rPr>
          <w:sz w:val="22"/>
          <w:szCs w:val="22"/>
        </w:rPr>
      </w:pPr>
    </w:p>
    <w:p w:rsidR="001D7976" w:rsidRDefault="001D7976" w:rsidP="00621262">
      <w:pPr>
        <w:numPr>
          <w:ilvl w:val="0"/>
          <w:numId w:val="19"/>
        </w:numPr>
        <w:rPr>
          <w:sz w:val="22"/>
          <w:szCs w:val="22"/>
        </w:rPr>
      </w:pPr>
      <w:r w:rsidRPr="00634F2B">
        <w:rPr>
          <w:sz w:val="22"/>
          <w:szCs w:val="22"/>
        </w:rPr>
        <w:t>What is the maximum number of students who would be enrolled in an online course section?</w:t>
      </w:r>
    </w:p>
    <w:p w:rsidR="005D541F" w:rsidRPr="00F06CF2" w:rsidRDefault="006771F4" w:rsidP="005D541F">
      <w:pPr>
        <w:ind w:left="360" w:firstLine="360"/>
        <w:rPr>
          <w:b/>
          <w:bCs/>
          <w:color w:val="1F4E79" w:themeColor="accent1" w:themeShade="80"/>
          <w:sz w:val="22"/>
          <w:szCs w:val="22"/>
        </w:rPr>
      </w:pPr>
      <w:r>
        <w:rPr>
          <w:b/>
          <w:bCs/>
          <w:color w:val="1F4E79" w:themeColor="accent1" w:themeShade="80"/>
          <w:sz w:val="22"/>
          <w:szCs w:val="22"/>
        </w:rPr>
        <w:t xml:space="preserve">20 or </w:t>
      </w:r>
      <w:r w:rsidR="00F06CF2">
        <w:rPr>
          <w:b/>
          <w:bCs/>
          <w:color w:val="1F4E79" w:themeColor="accent1" w:themeShade="80"/>
          <w:sz w:val="22"/>
          <w:szCs w:val="22"/>
        </w:rPr>
        <w:t>3</w:t>
      </w:r>
      <w:r w:rsidR="005D541F" w:rsidRPr="00F06CF2">
        <w:rPr>
          <w:b/>
          <w:bCs/>
          <w:color w:val="1F4E79" w:themeColor="accent1" w:themeShade="80"/>
          <w:sz w:val="22"/>
          <w:szCs w:val="22"/>
        </w:rPr>
        <w:t>0</w:t>
      </w:r>
      <w:r>
        <w:rPr>
          <w:b/>
          <w:bCs/>
          <w:color w:val="1F4E79" w:themeColor="accent1" w:themeShade="80"/>
          <w:sz w:val="22"/>
          <w:szCs w:val="22"/>
        </w:rPr>
        <w:t xml:space="preserve"> depending on the course and if it is cross-listed with an undergraduate course.</w:t>
      </w:r>
    </w:p>
    <w:p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64CE1" w:rsidRPr="00E948DB" w:rsidTr="003C5EAB">
        <w:tc>
          <w:tcPr>
            <w:tcW w:w="10998" w:type="dxa"/>
            <w:shd w:val="clear" w:color="auto" w:fill="B8CCE4"/>
          </w:tcPr>
          <w:p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rsidR="00DA7999" w:rsidRPr="008B317E" w:rsidRDefault="00DA7999" w:rsidP="00DA7999">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3C5EAB" w:rsidRPr="008B317E" w:rsidTr="00242273">
        <w:tc>
          <w:tcPr>
            <w:tcW w:w="5000" w:type="pct"/>
            <w:shd w:val="clear" w:color="auto" w:fill="B8CCE4"/>
          </w:tcPr>
          <w:p w:rsidR="003C5EAB" w:rsidRPr="008B317E" w:rsidRDefault="003C5EAB" w:rsidP="00242273">
            <w:pPr>
              <w:rPr>
                <w:b/>
                <w:sz w:val="22"/>
                <w:szCs w:val="22"/>
              </w:rPr>
            </w:pPr>
            <w:r w:rsidRPr="008B317E">
              <w:rPr>
                <w:b/>
                <w:sz w:val="22"/>
                <w:szCs w:val="22"/>
              </w:rPr>
              <w:t xml:space="preserve">Part A.1. Organizational Commitment </w:t>
            </w:r>
          </w:p>
        </w:tc>
      </w:tr>
    </w:tbl>
    <w:p w:rsidR="00621262" w:rsidRDefault="00621262" w:rsidP="00621262">
      <w:pPr>
        <w:ind w:left="720"/>
        <w:rPr>
          <w:sz w:val="22"/>
          <w:szCs w:val="22"/>
        </w:rPr>
      </w:pPr>
    </w:p>
    <w:p w:rsidR="00621262" w:rsidRDefault="00C10D42" w:rsidP="00621262">
      <w:pPr>
        <w:numPr>
          <w:ilvl w:val="0"/>
          <w:numId w:val="22"/>
        </w:numPr>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rsidR="00AA7870" w:rsidRDefault="00AA7870" w:rsidP="00AA7870">
      <w:pPr>
        <w:ind w:left="720"/>
        <w:rPr>
          <w:sz w:val="22"/>
          <w:szCs w:val="22"/>
        </w:rPr>
      </w:pPr>
    </w:p>
    <w:p w:rsidR="00C10D42" w:rsidRPr="008B3988" w:rsidRDefault="00C10D42" w:rsidP="00621262">
      <w:pPr>
        <w:numPr>
          <w:ilvl w:val="0"/>
          <w:numId w:val="22"/>
        </w:numPr>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rsidR="00C10D42" w:rsidRPr="00AA7870" w:rsidRDefault="00C10D42" w:rsidP="00621262">
      <w:pPr>
        <w:numPr>
          <w:ilvl w:val="0"/>
          <w:numId w:val="22"/>
        </w:numPr>
        <w:rPr>
          <w:color w:val="000000" w:themeColor="text1"/>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w:t>
      </w:r>
      <w:r w:rsidRPr="00AA7870">
        <w:rPr>
          <w:color w:val="000000" w:themeColor="text1"/>
          <w:sz w:val="22"/>
          <w:szCs w:val="22"/>
        </w:rPr>
        <w:t xml:space="preserve">train </w:t>
      </w:r>
      <w:r w:rsidR="00AD06BC" w:rsidRPr="00AA7870">
        <w:rPr>
          <w:color w:val="000000" w:themeColor="text1"/>
          <w:sz w:val="22"/>
          <w:szCs w:val="22"/>
        </w:rPr>
        <w:t xml:space="preserve">and/or assist </w:t>
      </w:r>
      <w:r w:rsidRPr="00AA7870">
        <w:rPr>
          <w:color w:val="000000" w:themeColor="text1"/>
          <w:sz w:val="22"/>
          <w:szCs w:val="22"/>
        </w:rPr>
        <w:t xml:space="preserve">faculty, or are otherwise </w:t>
      </w:r>
      <w:r w:rsidR="00AD06BC" w:rsidRPr="00AA7870">
        <w:rPr>
          <w:color w:val="000000" w:themeColor="text1"/>
          <w:sz w:val="22"/>
          <w:szCs w:val="22"/>
        </w:rPr>
        <w:t xml:space="preserve">responsible for </w:t>
      </w:r>
      <w:r w:rsidRPr="00AA7870">
        <w:rPr>
          <w:color w:val="000000" w:themeColor="text1"/>
          <w:sz w:val="22"/>
          <w:szCs w:val="22"/>
        </w:rPr>
        <w:t xml:space="preserve">online education. </w:t>
      </w:r>
    </w:p>
    <w:p w:rsidR="00AA7870" w:rsidRPr="00AA7870" w:rsidRDefault="00AA7870" w:rsidP="00AA7870">
      <w:pPr>
        <w:ind w:left="720"/>
        <w:rPr>
          <w:color w:val="000000" w:themeColor="text1"/>
          <w:sz w:val="22"/>
          <w:szCs w:val="22"/>
        </w:rPr>
      </w:pPr>
    </w:p>
    <w:p w:rsidR="00C10D42" w:rsidRPr="00AA7870" w:rsidRDefault="00C10D42" w:rsidP="00621262">
      <w:pPr>
        <w:numPr>
          <w:ilvl w:val="0"/>
          <w:numId w:val="22"/>
        </w:numPr>
        <w:rPr>
          <w:color w:val="000000" w:themeColor="text1"/>
          <w:sz w:val="22"/>
          <w:szCs w:val="22"/>
        </w:rPr>
      </w:pPr>
      <w:r w:rsidRPr="00AA7870">
        <w:rPr>
          <w:color w:val="000000" w:themeColor="text1"/>
          <w:sz w:val="22"/>
          <w:szCs w:val="22"/>
        </w:rPr>
        <w:t xml:space="preserve">If your institution uses courses or academic support services from </w:t>
      </w:r>
      <w:r w:rsidRPr="00AA7870">
        <w:rPr>
          <w:b/>
          <w:bCs/>
          <w:i/>
          <w:iCs/>
          <w:color w:val="000000" w:themeColor="text1"/>
          <w:sz w:val="22"/>
          <w:szCs w:val="22"/>
        </w:rPr>
        <w:t>another provider</w:t>
      </w:r>
      <w:r w:rsidRPr="00AA7870">
        <w:rPr>
          <w:color w:val="000000" w:themeColor="text1"/>
          <w:sz w:val="22"/>
          <w:szCs w:val="22"/>
        </w:rPr>
        <w:t>, describe the process used (with faculty participation) to evaluate their quality, academic rigor, and suitability for the award of college credit and a degree or certificate.</w:t>
      </w:r>
      <w:r w:rsidR="00315AA5" w:rsidRPr="00AA7870">
        <w:rPr>
          <w:color w:val="000000" w:themeColor="text1"/>
          <w:sz w:val="22"/>
          <w:szCs w:val="22"/>
        </w:rPr>
        <w:t xml:space="preserve"> </w:t>
      </w:r>
    </w:p>
    <w:p w:rsidR="00F06CF2" w:rsidRPr="00AA7870" w:rsidRDefault="00C10D42" w:rsidP="00AA7870">
      <w:pPr>
        <w:pStyle w:val="ListParagraph"/>
        <w:numPr>
          <w:ilvl w:val="0"/>
          <w:numId w:val="22"/>
        </w:numPr>
        <w:spacing w:before="100" w:beforeAutospacing="1" w:after="100" w:afterAutospacing="1"/>
        <w:rPr>
          <w:color w:val="000000" w:themeColor="text1"/>
          <w:sz w:val="22"/>
          <w:szCs w:val="22"/>
        </w:rPr>
      </w:pPr>
      <w:r w:rsidRPr="00AA7870">
        <w:rPr>
          <w:color w:val="000000" w:themeColor="text1"/>
          <w:sz w:val="22"/>
          <w:szCs w:val="22"/>
        </w:rPr>
        <w:t xml:space="preserve">Does your institution have a clear </w:t>
      </w:r>
      <w:r w:rsidRPr="00AA7870">
        <w:rPr>
          <w:b/>
          <w:bCs/>
          <w:i/>
          <w:iCs/>
          <w:color w:val="000000" w:themeColor="text1"/>
          <w:sz w:val="22"/>
          <w:szCs w:val="22"/>
        </w:rPr>
        <w:t>policy on ownership of course materials</w:t>
      </w:r>
      <w:r w:rsidRPr="00AA7870">
        <w:rPr>
          <w:color w:val="000000" w:themeColor="text1"/>
          <w:sz w:val="22"/>
          <w:szCs w:val="22"/>
        </w:rPr>
        <w:t xml:space="preserve"> developed for its distance education courses? How is this policy shared with faculty and staff?</w:t>
      </w:r>
      <w:r w:rsidR="00E27C7C" w:rsidRPr="00AA7870">
        <w:rPr>
          <w:color w:val="000000" w:themeColor="text1"/>
          <w:sz w:val="22"/>
          <w:szCs w:val="22"/>
        </w:rPr>
        <w:t xml:space="preserve">  </w:t>
      </w:r>
      <w:r w:rsidR="00325924" w:rsidRPr="00AA7870">
        <w:rPr>
          <w:color w:val="000000" w:themeColor="text1"/>
          <w:sz w:val="22"/>
          <w:szCs w:val="22"/>
        </w:rPr>
        <w:t xml:space="preserve"> </w:t>
      </w:r>
      <w:r w:rsidR="00A64CE1" w:rsidRPr="00AA7870">
        <w:rPr>
          <w:b/>
          <w:i/>
          <w:color w:val="000000" w:themeColor="text1"/>
          <w:sz w:val="22"/>
          <w:szCs w:val="22"/>
        </w:rPr>
        <w:t>NOTE:</w:t>
      </w:r>
      <w:r w:rsidR="00A64CE1" w:rsidRPr="00AA7870">
        <w:rPr>
          <w:i/>
          <w:color w:val="000000" w:themeColor="text1"/>
          <w:sz w:val="22"/>
          <w:szCs w:val="22"/>
        </w:rPr>
        <w:t xml:space="preserve"> You may </w:t>
      </w:r>
      <w:r w:rsidR="00325924" w:rsidRPr="00AA7870">
        <w:rPr>
          <w:i/>
          <w:color w:val="000000" w:themeColor="text1"/>
          <w:sz w:val="22"/>
          <w:szCs w:val="22"/>
        </w:rPr>
        <w:t xml:space="preserve">refer to </w:t>
      </w:r>
      <w:hyperlink r:id="rId19" w:history="1">
        <w:r w:rsidR="00325924" w:rsidRPr="00AA7870">
          <w:rPr>
            <w:rStyle w:val="Hyperlink"/>
            <w:i/>
            <w:color w:val="000000" w:themeColor="text1"/>
            <w:sz w:val="22"/>
            <w:szCs w:val="22"/>
          </w:rPr>
          <w:t xml:space="preserve">SUNY’s statement on </w:t>
        </w:r>
        <w:r w:rsidR="00631035" w:rsidRPr="00AA7870">
          <w:rPr>
            <w:rStyle w:val="Hyperlink"/>
            <w:i/>
            <w:color w:val="000000" w:themeColor="text1"/>
            <w:sz w:val="22"/>
            <w:szCs w:val="22"/>
          </w:rPr>
          <w:t xml:space="preserve">copyright and </w:t>
        </w:r>
        <w:r w:rsidR="00325924" w:rsidRPr="00AA7870">
          <w:rPr>
            <w:rStyle w:val="Hyperlink"/>
            <w:i/>
            <w:color w:val="000000" w:themeColor="text1"/>
            <w:sz w:val="22"/>
            <w:szCs w:val="22"/>
          </w:rPr>
          <w:t>faculty ownership of instructional content</w:t>
        </w:r>
      </w:hyperlink>
      <w:r w:rsidR="004B5B86" w:rsidRPr="00AA7870">
        <w:rPr>
          <w:i/>
          <w:color w:val="000000" w:themeColor="text1"/>
          <w:sz w:val="22"/>
          <w:szCs w:val="22"/>
        </w:rPr>
        <w:t xml:space="preserve">, and/or </w:t>
      </w:r>
      <w:r w:rsidR="00631035" w:rsidRPr="00AA7870">
        <w:rPr>
          <w:i/>
          <w:color w:val="000000" w:themeColor="text1"/>
          <w:sz w:val="22"/>
          <w:szCs w:val="22"/>
        </w:rPr>
        <w:t xml:space="preserve">faculty </w:t>
      </w:r>
      <w:r w:rsidR="00A64CE1" w:rsidRPr="00AA7870">
        <w:rPr>
          <w:i/>
          <w:color w:val="000000" w:themeColor="text1"/>
          <w:sz w:val="22"/>
          <w:szCs w:val="22"/>
        </w:rPr>
        <w:t xml:space="preserve">contract provisions. </w:t>
      </w:r>
    </w:p>
    <w:p w:rsidR="008B317E" w:rsidRPr="00AA7870" w:rsidRDefault="008B317E" w:rsidP="00223520">
      <w:pPr>
        <w:spacing w:before="100" w:beforeAutospacing="1" w:after="100" w:afterAutospacing="1"/>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rsidTr="00242273">
        <w:tc>
          <w:tcPr>
            <w:tcW w:w="5000" w:type="pct"/>
            <w:shd w:val="clear" w:color="auto" w:fill="B8CCE4"/>
          </w:tcPr>
          <w:p w:rsidR="008B317E" w:rsidRPr="008B317E" w:rsidRDefault="008B317E" w:rsidP="008B317E">
            <w:pPr>
              <w:rPr>
                <w:b/>
                <w:sz w:val="22"/>
                <w:szCs w:val="22"/>
              </w:rPr>
            </w:pPr>
            <w:r w:rsidRPr="008B317E">
              <w:rPr>
                <w:b/>
                <w:sz w:val="22"/>
                <w:szCs w:val="22"/>
              </w:rPr>
              <w:t xml:space="preserve">Part A.2. Learner Support </w:t>
            </w:r>
          </w:p>
        </w:tc>
      </w:tr>
    </w:tbl>
    <w:p w:rsidR="008B317E" w:rsidRDefault="008B317E"/>
    <w:p w:rsidR="00C10D42" w:rsidRPr="00CC2B7A" w:rsidRDefault="00C10D42" w:rsidP="00D830FB">
      <w:pPr>
        <w:numPr>
          <w:ilvl w:val="1"/>
          <w:numId w:val="1"/>
        </w:numPr>
        <w:tabs>
          <w:tab w:val="clear" w:pos="1440"/>
          <w:tab w:val="num" w:pos="-2070"/>
        </w:tabs>
        <w:spacing w:before="100" w:beforeAutospacing="1" w:after="100" w:afterAutospacing="1"/>
        <w:ind w:left="720" w:hanging="540"/>
        <w:rPr>
          <w:sz w:val="22"/>
          <w:szCs w:val="22"/>
        </w:rPr>
      </w:pPr>
      <w:r w:rsidRPr="00CC2B7A">
        <w:rPr>
          <w:sz w:val="22"/>
          <w:szCs w:val="22"/>
        </w:rPr>
        <w:t xml:space="preserve">Describe how your institution provides distance students with </w:t>
      </w:r>
      <w:r w:rsidRPr="00CC2B7A">
        <w:rPr>
          <w:b/>
          <w:bCs/>
          <w:i/>
          <w:iCs/>
          <w:sz w:val="22"/>
          <w:szCs w:val="22"/>
        </w:rPr>
        <w:t>clear information</w:t>
      </w:r>
      <w:r w:rsidRPr="00CC2B7A">
        <w:rPr>
          <w:sz w:val="22"/>
          <w:szCs w:val="22"/>
        </w:rPr>
        <w:t xml:space="preserve"> on: </w:t>
      </w:r>
    </w:p>
    <w:p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Program completion requirements </w:t>
      </w:r>
    </w:p>
    <w:p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Pr="00CC2B7A">
        <w:rPr>
          <w:sz w:val="22"/>
          <w:szCs w:val="22"/>
        </w:rPr>
        <w:t xml:space="preserve">in the courses. </w:t>
      </w:r>
    </w:p>
    <w:p w:rsidR="00C10D42"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technical equipment or software required or recommended. </w:t>
      </w:r>
    </w:p>
    <w:p w:rsidR="00C10D42" w:rsidRDefault="00C10D42" w:rsidP="00EA4450">
      <w:pPr>
        <w:numPr>
          <w:ilvl w:val="1"/>
          <w:numId w:val="1"/>
        </w:numPr>
        <w:tabs>
          <w:tab w:val="clear" w:pos="1440"/>
        </w:tabs>
        <w:spacing w:before="100" w:beforeAutospacing="1" w:after="100" w:afterAutospacing="1"/>
        <w:ind w:left="720" w:hanging="54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rsidR="00F06CF2" w:rsidRPr="00F06CF2" w:rsidRDefault="00C10D42" w:rsidP="00F06CF2">
      <w:pPr>
        <w:numPr>
          <w:ilvl w:val="1"/>
          <w:numId w:val="1"/>
        </w:numPr>
        <w:tabs>
          <w:tab w:val="clear" w:pos="1440"/>
          <w:tab w:val="num" w:pos="-4680"/>
        </w:tabs>
        <w:spacing w:before="100" w:beforeAutospacing="1" w:after="100" w:afterAutospacing="1"/>
        <w:ind w:left="720" w:hanging="54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distance students, and how program materials inform students how to access these services.</w:t>
      </w:r>
    </w:p>
    <w:p w:rsidR="00C10D42" w:rsidRPr="00AA7870" w:rsidRDefault="00C10D42" w:rsidP="00AA7870">
      <w:pPr>
        <w:numPr>
          <w:ilvl w:val="1"/>
          <w:numId w:val="1"/>
        </w:numPr>
        <w:tabs>
          <w:tab w:val="clear" w:pos="1440"/>
          <w:tab w:val="num" w:pos="-4050"/>
        </w:tabs>
        <w:spacing w:before="100" w:beforeAutospacing="1" w:after="100" w:afterAutospacing="1"/>
        <w:ind w:left="720" w:hanging="54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AA7870">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9176D2" w:rsidRPr="00CC2B7A" w:rsidTr="00975632">
        <w:tc>
          <w:tcPr>
            <w:tcW w:w="10998" w:type="dxa"/>
            <w:shd w:val="clear" w:color="auto" w:fill="B8CCE4"/>
          </w:tcPr>
          <w:p w:rsidR="009176D2" w:rsidRPr="00CC2B7A" w:rsidRDefault="009176D2" w:rsidP="00EA4450">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Pr="00CC2B7A">
              <w:rPr>
                <w:bCs/>
                <w:sz w:val="22"/>
                <w:szCs w:val="22"/>
                <w:u w:val="single"/>
              </w:rPr>
              <w:t>each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rsidR="005D10D2" w:rsidRDefault="005D10D2" w:rsidP="005D10D2">
      <w:pPr>
        <w:spacing w:before="100" w:beforeAutospacing="1" w:after="100" w:afterAutospacing="1"/>
        <w:outlineLvl w:val="4"/>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rsidTr="00242273">
        <w:tc>
          <w:tcPr>
            <w:tcW w:w="5000" w:type="pct"/>
            <w:shd w:val="clear" w:color="auto" w:fill="B8CCE4"/>
          </w:tcPr>
          <w:p w:rsidR="008B317E" w:rsidRPr="008B317E" w:rsidRDefault="008B317E" w:rsidP="008B317E">
            <w:pPr>
              <w:rPr>
                <w:b/>
                <w:sz w:val="22"/>
                <w:szCs w:val="22"/>
              </w:rPr>
            </w:pPr>
            <w:r>
              <w:rPr>
                <w:b/>
                <w:sz w:val="22"/>
                <w:szCs w:val="22"/>
              </w:rPr>
              <w:t>Part B</w:t>
            </w:r>
            <w:r w:rsidRPr="008B317E">
              <w:rPr>
                <w:b/>
                <w:sz w:val="22"/>
                <w:szCs w:val="22"/>
              </w:rPr>
              <w:t>.</w:t>
            </w:r>
            <w:r>
              <w:rPr>
                <w:b/>
                <w:sz w:val="22"/>
                <w:szCs w:val="22"/>
              </w:rPr>
              <w:t>1</w:t>
            </w:r>
            <w:r w:rsidRPr="008B317E">
              <w:rPr>
                <w:b/>
                <w:sz w:val="22"/>
                <w:szCs w:val="22"/>
              </w:rPr>
              <w:t xml:space="preserve">. </w:t>
            </w:r>
            <w:r>
              <w:rPr>
                <w:b/>
                <w:sz w:val="22"/>
                <w:szCs w:val="22"/>
              </w:rPr>
              <w:t>Learning Design</w:t>
            </w:r>
            <w:r w:rsidRPr="008B317E">
              <w:rPr>
                <w:b/>
                <w:sz w:val="22"/>
                <w:szCs w:val="22"/>
              </w:rPr>
              <w:t xml:space="preserve"> </w:t>
            </w:r>
          </w:p>
        </w:tc>
      </w:tr>
    </w:tbl>
    <w:p w:rsidR="008B317E" w:rsidRDefault="008B317E" w:rsidP="008B317E">
      <w:pPr>
        <w:spacing w:before="100" w:beforeAutospacing="1" w:after="100" w:afterAutospacing="1"/>
        <w:contextualSpacing/>
        <w:outlineLvl w:val="4"/>
        <w:rPr>
          <w:b/>
          <w:bCs/>
          <w:sz w:val="22"/>
          <w:szCs w:val="22"/>
        </w:rPr>
      </w:pPr>
    </w:p>
    <w:p w:rsidR="00C10D42"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rsidR="005D541F" w:rsidRPr="000E3B6C" w:rsidRDefault="005D541F" w:rsidP="005D541F">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 xml:space="preserve">The online Human-Computer Interaction </w:t>
      </w:r>
      <w:r w:rsidR="00AA7870">
        <w:rPr>
          <w:b/>
          <w:bCs/>
          <w:color w:val="1F4E79" w:themeColor="accent1" w:themeShade="80"/>
          <w:sz w:val="22"/>
          <w:szCs w:val="22"/>
        </w:rPr>
        <w:t xml:space="preserve">(HCI) </w:t>
      </w:r>
      <w:r w:rsidRPr="000E3B6C">
        <w:rPr>
          <w:b/>
          <w:bCs/>
          <w:color w:val="1F4E79" w:themeColor="accent1" w:themeShade="80"/>
          <w:sz w:val="22"/>
          <w:szCs w:val="22"/>
        </w:rPr>
        <w:t>program will follow the same program requirements as the face-to-face program. Correspondingly, the learning objectives and expected outcomes for online courses are identical to the classroom</w:t>
      </w:r>
      <w:r w:rsidR="000E3B6C" w:rsidRPr="000E3B6C">
        <w:rPr>
          <w:b/>
          <w:bCs/>
          <w:color w:val="1F4E79" w:themeColor="accent1" w:themeShade="80"/>
          <w:sz w:val="22"/>
          <w:szCs w:val="22"/>
        </w:rPr>
        <w:t>-</w:t>
      </w:r>
      <w:r w:rsidRPr="000E3B6C">
        <w:rPr>
          <w:b/>
          <w:bCs/>
          <w:color w:val="1F4E79" w:themeColor="accent1" w:themeShade="80"/>
          <w:sz w:val="22"/>
          <w:szCs w:val="22"/>
        </w:rPr>
        <w:t>based courses. Online courses are taught by Oswego’s full-time and a cadre of part-time faculty who teach for SUNY Oswego on a regular basis</w:t>
      </w:r>
      <w:r w:rsidR="00AA7870">
        <w:rPr>
          <w:b/>
          <w:bCs/>
          <w:color w:val="1F4E79" w:themeColor="accent1" w:themeShade="80"/>
          <w:sz w:val="22"/>
          <w:szCs w:val="22"/>
        </w:rPr>
        <w:t>, the core HCI program courses have already been offered online for a number of years</w:t>
      </w:r>
      <w:r w:rsidRPr="000E3B6C">
        <w:rPr>
          <w:b/>
          <w:bCs/>
          <w:color w:val="1F4E79" w:themeColor="accent1" w:themeShade="80"/>
          <w:sz w:val="22"/>
          <w:szCs w:val="22"/>
        </w:rPr>
        <w:t>. Faculty design course syllabi based on course proposals that have been approved by faculty governance.</w:t>
      </w:r>
    </w:p>
    <w:p w:rsidR="00C10D42" w:rsidRDefault="00C10D42" w:rsidP="008145DA">
      <w:pPr>
        <w:numPr>
          <w:ilvl w:val="1"/>
          <w:numId w:val="9"/>
        </w:numPr>
        <w:spacing w:before="100" w:beforeAutospacing="1" w:after="100" w:afterAutospacing="1"/>
        <w:ind w:left="720" w:hanging="54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rsidR="00FC0914" w:rsidRDefault="000E3B6C" w:rsidP="00FC0914">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A number of core c</w:t>
      </w:r>
      <w:r w:rsidR="000303CE" w:rsidRPr="000E3B6C">
        <w:rPr>
          <w:b/>
          <w:bCs/>
          <w:color w:val="1F4E79" w:themeColor="accent1" w:themeShade="80"/>
          <w:sz w:val="22"/>
          <w:szCs w:val="22"/>
        </w:rPr>
        <w:t xml:space="preserve">ourses </w:t>
      </w:r>
      <w:r w:rsidRPr="000E3B6C">
        <w:rPr>
          <w:b/>
          <w:bCs/>
          <w:color w:val="1F4E79" w:themeColor="accent1" w:themeShade="80"/>
          <w:sz w:val="22"/>
          <w:szCs w:val="22"/>
        </w:rPr>
        <w:t xml:space="preserve">for the online Human-Computer Interaction program are already offered in both face-to-face and online formats (separate sections) each semester. Other required courses </w:t>
      </w:r>
      <w:r w:rsidR="00AA7870">
        <w:rPr>
          <w:b/>
          <w:bCs/>
          <w:color w:val="1F4E79" w:themeColor="accent1" w:themeShade="80"/>
          <w:sz w:val="22"/>
          <w:szCs w:val="22"/>
        </w:rPr>
        <w:t>are</w:t>
      </w:r>
      <w:r w:rsidR="000303CE" w:rsidRPr="000E3B6C">
        <w:rPr>
          <w:b/>
          <w:bCs/>
          <w:color w:val="1F4E79" w:themeColor="accent1" w:themeShade="80"/>
          <w:sz w:val="22"/>
          <w:szCs w:val="22"/>
        </w:rPr>
        <w:t xml:space="preserve"> </w:t>
      </w:r>
      <w:r w:rsidR="00AA7870">
        <w:rPr>
          <w:b/>
          <w:bCs/>
          <w:color w:val="1F4E79" w:themeColor="accent1" w:themeShade="80"/>
          <w:sz w:val="22"/>
          <w:szCs w:val="22"/>
        </w:rPr>
        <w:t xml:space="preserve">currently </w:t>
      </w:r>
      <w:r w:rsidR="000303CE" w:rsidRPr="000E3B6C">
        <w:rPr>
          <w:b/>
          <w:bCs/>
          <w:color w:val="1F4E79" w:themeColor="accent1" w:themeShade="80"/>
          <w:sz w:val="22"/>
          <w:szCs w:val="22"/>
        </w:rPr>
        <w:t>offered</w:t>
      </w:r>
      <w:r w:rsidR="00AA7870">
        <w:rPr>
          <w:b/>
          <w:bCs/>
          <w:color w:val="1F4E79" w:themeColor="accent1" w:themeShade="80"/>
          <w:sz w:val="22"/>
          <w:szCs w:val="22"/>
        </w:rPr>
        <w:t xml:space="preserve"> online</w:t>
      </w:r>
      <w:r w:rsidR="000303CE" w:rsidRPr="000E3B6C">
        <w:rPr>
          <w:b/>
          <w:bCs/>
          <w:color w:val="1F4E79" w:themeColor="accent1" w:themeShade="80"/>
          <w:sz w:val="22"/>
          <w:szCs w:val="22"/>
        </w:rPr>
        <w:t xml:space="preserve"> on a rotating </w:t>
      </w:r>
      <w:r w:rsidR="00FC0914" w:rsidRPr="000E3B6C">
        <w:rPr>
          <w:b/>
          <w:bCs/>
          <w:color w:val="1F4E79" w:themeColor="accent1" w:themeShade="80"/>
          <w:sz w:val="22"/>
          <w:szCs w:val="22"/>
        </w:rPr>
        <w:t>basis</w:t>
      </w:r>
      <w:r w:rsidR="00FC0914">
        <w:rPr>
          <w:b/>
          <w:bCs/>
          <w:color w:val="1F4E79" w:themeColor="accent1" w:themeShade="80"/>
          <w:sz w:val="22"/>
          <w:szCs w:val="22"/>
        </w:rPr>
        <w:t xml:space="preserve"> and</w:t>
      </w:r>
      <w:r w:rsidR="00AA7870">
        <w:rPr>
          <w:b/>
          <w:bCs/>
          <w:color w:val="1F4E79" w:themeColor="accent1" w:themeShade="80"/>
          <w:sz w:val="22"/>
          <w:szCs w:val="22"/>
        </w:rPr>
        <w:t xml:space="preserve"> will continue to be offered on this schedule</w:t>
      </w:r>
      <w:r w:rsidR="000303CE" w:rsidRPr="000E3B6C">
        <w:rPr>
          <w:b/>
          <w:bCs/>
          <w:color w:val="1F4E79" w:themeColor="accent1" w:themeShade="80"/>
          <w:sz w:val="22"/>
          <w:szCs w:val="22"/>
        </w:rPr>
        <w:t xml:space="preserve">. </w:t>
      </w:r>
      <w:r w:rsidR="00FC0914">
        <w:rPr>
          <w:b/>
          <w:bCs/>
          <w:color w:val="1F4E79" w:themeColor="accent1" w:themeShade="80"/>
          <w:sz w:val="22"/>
          <w:szCs w:val="22"/>
        </w:rPr>
        <w:t>There are also two pre-requisite courses, which some students need; HCI 509 has been offered online for a number of years and CSC 21 was offered online for the first time in Spring 2020 and will continue to be offered in this mode in future years.</w:t>
      </w:r>
    </w:p>
    <w:p w:rsidR="000303CE" w:rsidRPr="000E3B6C" w:rsidRDefault="000303CE" w:rsidP="003B0F72">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 xml:space="preserve">Courses will be offered regularly so that students will be able to complete the major within a reasonable timeframe. The course rotation for sequenced courses </w:t>
      </w:r>
      <w:r w:rsidR="00AA7870">
        <w:rPr>
          <w:b/>
          <w:bCs/>
          <w:color w:val="1F4E79" w:themeColor="accent1" w:themeShade="80"/>
          <w:sz w:val="22"/>
          <w:szCs w:val="22"/>
        </w:rPr>
        <w:t>is</w:t>
      </w:r>
      <w:r w:rsidRPr="000E3B6C">
        <w:rPr>
          <w:b/>
          <w:bCs/>
          <w:color w:val="1F4E79" w:themeColor="accent1" w:themeShade="80"/>
          <w:sz w:val="22"/>
          <w:szCs w:val="22"/>
        </w:rPr>
        <w:t xml:space="preserve"> consistent with the same planning structure used for face-to-face courses both on and off campus.</w:t>
      </w:r>
    </w:p>
    <w:p w:rsidR="00C10D42" w:rsidRDefault="00C10D42" w:rsidP="008145DA">
      <w:pPr>
        <w:numPr>
          <w:ilvl w:val="1"/>
          <w:numId w:val="9"/>
        </w:numPr>
        <w:spacing w:before="100" w:beforeAutospacing="1" w:after="100" w:afterAutospacing="1"/>
        <w:ind w:left="720" w:hanging="540"/>
        <w:rPr>
          <w:sz w:val="22"/>
          <w:szCs w:val="22"/>
        </w:rPr>
      </w:pPr>
      <w:r w:rsidRPr="003D11F3">
        <w:rPr>
          <w:bCs/>
          <w:iCs/>
          <w:sz w:val="22"/>
          <w:szCs w:val="22"/>
        </w:rPr>
        <w:t>How do</w:t>
      </w:r>
      <w:r w:rsidR="008145DA" w:rsidRPr="003D11F3">
        <w:rPr>
          <w:bCs/>
          <w:iCs/>
          <w:sz w:val="22"/>
          <w:szCs w:val="22"/>
        </w:rPr>
        <w:t xml:space="preserve"> </w:t>
      </w:r>
      <w:r w:rsidRPr="003D11F3">
        <w:rPr>
          <w:bCs/>
          <w:iCs/>
          <w:sz w:val="22"/>
          <w:szCs w:val="22"/>
        </w:rPr>
        <w:t xml:space="preserve">faculty </w:t>
      </w:r>
      <w:r w:rsidR="00CE2FDF" w:rsidRPr="003D11F3">
        <w:rPr>
          <w:bCs/>
          <w:iCs/>
          <w:sz w:val="22"/>
          <w:szCs w:val="22"/>
        </w:rPr>
        <w:t xml:space="preserve">and others </w:t>
      </w:r>
      <w:r w:rsidRPr="003D11F3">
        <w:rPr>
          <w:bCs/>
          <w:iCs/>
          <w:sz w:val="22"/>
          <w:szCs w:val="22"/>
        </w:rPr>
        <w:t xml:space="preserve">ensure that </w:t>
      </w:r>
      <w:r w:rsidRPr="003D11F3">
        <w:rPr>
          <w:b/>
          <w:bCs/>
          <w:i/>
          <w:iCs/>
          <w:sz w:val="22"/>
          <w:szCs w:val="22"/>
        </w:rPr>
        <w:t>the technological tools</w:t>
      </w:r>
      <w:r w:rsidRPr="003D11F3">
        <w:rPr>
          <w:sz w:val="22"/>
          <w:szCs w:val="22"/>
        </w:rPr>
        <w:t xml:space="preserve"> used in the program are appropriate for the content and intended learning outcomes</w:t>
      </w:r>
      <w:r w:rsidRPr="00C05AFC">
        <w:rPr>
          <w:sz w:val="22"/>
          <w:szCs w:val="22"/>
        </w:rPr>
        <w:t xml:space="preserve">? </w:t>
      </w:r>
    </w:p>
    <w:p w:rsidR="003B0F72" w:rsidRPr="000E3B6C" w:rsidRDefault="003B0F72" w:rsidP="00697185">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SUNY Oswego uses a widely adopted learning management system to facilitate online learning.  As an original participant in the SUNY learning Network and now SUNY Online, the college utilizes SUNY ITEC and the Open SUNY ATIS support team to manage Blackboard. Blackboard is quite robust and allows faculty to facilitate sharing course content in the form of text-based lectures, discussion forums, written assignments, case analysis—those learning activities that are common to many undergraduate courses.</w:t>
      </w:r>
      <w:r w:rsidR="00AA7870">
        <w:rPr>
          <w:b/>
          <w:bCs/>
          <w:color w:val="1F4E79" w:themeColor="accent1" w:themeShade="80"/>
          <w:sz w:val="22"/>
          <w:szCs w:val="22"/>
        </w:rPr>
        <w:t xml:space="preserve"> The HCI program, being a technology-based program also uses a range of other online learning technologies</w:t>
      </w:r>
      <w:r w:rsidR="005B642D">
        <w:rPr>
          <w:b/>
          <w:bCs/>
          <w:color w:val="1F4E79" w:themeColor="accent1" w:themeShade="80"/>
          <w:sz w:val="22"/>
          <w:szCs w:val="22"/>
        </w:rPr>
        <w:t xml:space="preserve"> (such as Canvas)</w:t>
      </w:r>
      <w:r w:rsidR="00AA7870">
        <w:rPr>
          <w:b/>
          <w:bCs/>
          <w:color w:val="1F4E79" w:themeColor="accent1" w:themeShade="80"/>
          <w:sz w:val="22"/>
          <w:szCs w:val="22"/>
        </w:rPr>
        <w:t xml:space="preserve"> in many of its classes. </w:t>
      </w:r>
      <w:r w:rsidRPr="000E3B6C">
        <w:rPr>
          <w:b/>
          <w:bCs/>
          <w:color w:val="1F4E79" w:themeColor="accent1" w:themeShade="80"/>
          <w:sz w:val="22"/>
          <w:szCs w:val="22"/>
        </w:rPr>
        <w:t>In addition, the system supports both audio and video materials. At SUNY Oswego, instructional designers assist the faculty in selecting the appropriate tools for learning activities and review the course design using a research</w:t>
      </w:r>
      <w:r w:rsidR="000E3B6C" w:rsidRPr="000E3B6C">
        <w:rPr>
          <w:b/>
          <w:bCs/>
          <w:color w:val="1F4E79" w:themeColor="accent1" w:themeShade="80"/>
          <w:sz w:val="22"/>
          <w:szCs w:val="22"/>
        </w:rPr>
        <w:t>-</w:t>
      </w:r>
      <w:r w:rsidRPr="000E3B6C">
        <w:rPr>
          <w:b/>
          <w:bCs/>
          <w:color w:val="1F4E79" w:themeColor="accent1" w:themeShade="80"/>
          <w:sz w:val="22"/>
          <w:szCs w:val="22"/>
        </w:rPr>
        <w:t>based rubric before the course is delivered online.</w:t>
      </w:r>
    </w:p>
    <w:p w:rsidR="0019122D" w:rsidRDefault="00C10D42" w:rsidP="008145DA">
      <w:pPr>
        <w:numPr>
          <w:ilvl w:val="1"/>
          <w:numId w:val="9"/>
        </w:numPr>
        <w:spacing w:before="100" w:beforeAutospacing="1" w:after="100" w:afterAutospacing="1"/>
        <w:ind w:left="720" w:hanging="540"/>
        <w:rPr>
          <w:sz w:val="22"/>
          <w:szCs w:val="22"/>
        </w:rPr>
      </w:pPr>
      <w:r w:rsidRPr="00C05AFC">
        <w:rPr>
          <w:sz w:val="22"/>
          <w:szCs w:val="22"/>
        </w:rPr>
        <w:t xml:space="preserve">How does the program provide for appropriate and flexible interaction between faculty and students, and among students? </w:t>
      </w:r>
    </w:p>
    <w:p w:rsidR="003B0F72" w:rsidRPr="000E3B6C" w:rsidRDefault="003B0F72" w:rsidP="003B0F72">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 xml:space="preserve">Faculty are able to interact with students in a variety of ways. The learning management system (LMS) provides integrated email so that faculty and students can easily communicate within the course structure.  Students can easily ask questions about a topic related to that specific module. Faculty also indicate when they will access the system (how frequently) in the Course Information section as well. </w:t>
      </w:r>
    </w:p>
    <w:p w:rsidR="003B0F72" w:rsidRPr="000E3B6C" w:rsidRDefault="003B0F72" w:rsidP="003B0F72">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Faculty are able to communicate with their students via the LMS, email, Google</w:t>
      </w:r>
      <w:r w:rsidR="00AA7870">
        <w:rPr>
          <w:b/>
          <w:bCs/>
          <w:color w:val="1F4E79" w:themeColor="accent1" w:themeShade="80"/>
          <w:sz w:val="22"/>
          <w:szCs w:val="22"/>
        </w:rPr>
        <w:t xml:space="preserve"> Hangouts, </w:t>
      </w:r>
      <w:r w:rsidR="005B642D">
        <w:rPr>
          <w:b/>
          <w:bCs/>
          <w:color w:val="1F4E79" w:themeColor="accent1" w:themeShade="80"/>
          <w:sz w:val="22"/>
          <w:szCs w:val="22"/>
        </w:rPr>
        <w:t xml:space="preserve">Meet, </w:t>
      </w:r>
      <w:r w:rsidR="00AA7870">
        <w:rPr>
          <w:b/>
          <w:bCs/>
          <w:color w:val="1F4E79" w:themeColor="accent1" w:themeShade="80"/>
          <w:sz w:val="22"/>
          <w:szCs w:val="22"/>
        </w:rPr>
        <w:t>Zoom</w:t>
      </w:r>
      <w:r w:rsidRPr="000E3B6C">
        <w:rPr>
          <w:b/>
          <w:bCs/>
          <w:color w:val="1F4E79" w:themeColor="accent1" w:themeShade="80"/>
          <w:sz w:val="22"/>
          <w:szCs w:val="22"/>
        </w:rPr>
        <w:t xml:space="preserve"> and telephone. Faculty members also offer students an opportunity for individual appointments to discuss course materials or consult regarding assignments.  Blackboard Collaborate</w:t>
      </w:r>
      <w:r w:rsidR="005B642D">
        <w:rPr>
          <w:b/>
          <w:bCs/>
          <w:color w:val="1F4E79" w:themeColor="accent1" w:themeShade="80"/>
          <w:sz w:val="22"/>
          <w:szCs w:val="22"/>
        </w:rPr>
        <w:t>, Canvas</w:t>
      </w:r>
      <w:r w:rsidRPr="000E3B6C">
        <w:rPr>
          <w:b/>
          <w:bCs/>
          <w:color w:val="1F4E79" w:themeColor="accent1" w:themeShade="80"/>
          <w:sz w:val="22"/>
          <w:szCs w:val="22"/>
        </w:rPr>
        <w:t xml:space="preserve"> and Zoom also allow</w:t>
      </w:r>
      <w:bookmarkStart w:id="1" w:name="_GoBack"/>
      <w:bookmarkEnd w:id="1"/>
      <w:r w:rsidRPr="000E3B6C">
        <w:rPr>
          <w:b/>
          <w:bCs/>
          <w:color w:val="1F4E79" w:themeColor="accent1" w:themeShade="80"/>
          <w:sz w:val="22"/>
          <w:szCs w:val="22"/>
        </w:rPr>
        <w:t xml:space="preserve"> students to interact with faculty and other students in real time via the Internet free of charge, allowing online students the same opportunity to meet with their professor and other classmates as in-class students.  </w:t>
      </w:r>
    </w:p>
    <w:p w:rsidR="00C10D42" w:rsidRDefault="00C10D42" w:rsidP="0019122D">
      <w:pPr>
        <w:numPr>
          <w:ilvl w:val="1"/>
          <w:numId w:val="9"/>
        </w:numPr>
        <w:spacing w:before="100" w:beforeAutospacing="1" w:after="100" w:afterAutospacing="1"/>
        <w:ind w:left="720" w:hanging="54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rsidR="00C82E14" w:rsidRPr="000E3B6C" w:rsidRDefault="00C82E14" w:rsidP="00C82E14">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 xml:space="preserve">Access to any online course at SUNY Oswego requires that the student register through the college’s student information system. The registration system requires the student to provide a variety of personal information (which is kept secure).  Registration data is automatically updated from Banner to the LMS. Student access is authenticated through the LDAP (identity management) system, which also connects access to student information systems such as the registration system, the library’s databases and myOswego.  </w:t>
      </w:r>
    </w:p>
    <w:p w:rsidR="00EA6F6C" w:rsidRDefault="00C82E14" w:rsidP="00FC0914">
      <w:pPr>
        <w:spacing w:before="100" w:beforeAutospacing="1" w:after="100" w:afterAutospacing="1"/>
        <w:ind w:left="720"/>
        <w:rPr>
          <w:sz w:val="22"/>
          <w:szCs w:val="22"/>
        </w:rPr>
      </w:pPr>
      <w:r w:rsidRPr="000E3B6C">
        <w:rPr>
          <w:b/>
          <w:bCs/>
          <w:color w:val="1F4E79" w:themeColor="accent1" w:themeShade="80"/>
          <w:sz w:val="22"/>
          <w:szCs w:val="22"/>
        </w:rPr>
        <w:t>Professors have the ability to use test bank databases to develop randomized online tests, ensuring that two students sitting next to each other during a test will not receive the same questions.  Also, professors can receive a report that shows when each student logs on and off, what IP address they used and which questions they miss.  This allows professors the ability to quickly scan the report to determine if there are test irregularities. Once a test is opened, it must be completed within a specified time. Students’ ability to backtrack through exams can also be restricted.</w:t>
      </w:r>
    </w:p>
    <w:p w:rsidR="00C82E14" w:rsidRPr="0019122D" w:rsidRDefault="00C82E14" w:rsidP="00C82E14">
      <w:pPr>
        <w:spacing w:before="100" w:beforeAutospacing="1" w:after="100" w:afterAutospacing="1"/>
        <w:ind w:left="180"/>
        <w:rPr>
          <w:sz w:val="22"/>
          <w:szCs w:val="22"/>
        </w:rPr>
      </w:pPr>
    </w:p>
    <w:p w:rsidR="00D437C6" w:rsidRDefault="00D437C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rsidTr="00242273">
        <w:tc>
          <w:tcPr>
            <w:tcW w:w="5000" w:type="pct"/>
            <w:shd w:val="clear" w:color="auto" w:fill="B8CCE4"/>
          </w:tcPr>
          <w:p w:rsidR="008B317E" w:rsidRPr="008B317E" w:rsidRDefault="008B317E" w:rsidP="008B317E">
            <w:pPr>
              <w:rPr>
                <w:b/>
                <w:sz w:val="22"/>
                <w:szCs w:val="22"/>
              </w:rPr>
            </w:pPr>
            <w:r>
              <w:rPr>
                <w:b/>
                <w:sz w:val="22"/>
                <w:szCs w:val="22"/>
              </w:rPr>
              <w:t>Part B</w:t>
            </w:r>
            <w:r w:rsidRPr="008B317E">
              <w:rPr>
                <w:b/>
                <w:sz w:val="22"/>
                <w:szCs w:val="22"/>
              </w:rPr>
              <w:t>.</w:t>
            </w:r>
            <w:r>
              <w:rPr>
                <w:b/>
                <w:sz w:val="22"/>
                <w:szCs w:val="22"/>
              </w:rPr>
              <w:t>2</w:t>
            </w:r>
            <w:r w:rsidRPr="008B317E">
              <w:rPr>
                <w:b/>
                <w:sz w:val="22"/>
                <w:szCs w:val="22"/>
              </w:rPr>
              <w:t xml:space="preserve">. </w:t>
            </w:r>
            <w:r>
              <w:rPr>
                <w:b/>
                <w:sz w:val="22"/>
                <w:szCs w:val="22"/>
              </w:rPr>
              <w:t>Outcomes and Assessment</w:t>
            </w:r>
            <w:r w:rsidRPr="008B317E">
              <w:rPr>
                <w:b/>
                <w:sz w:val="22"/>
                <w:szCs w:val="22"/>
              </w:rPr>
              <w:t xml:space="preserve"> </w:t>
            </w:r>
          </w:p>
        </w:tc>
      </w:tr>
    </w:tbl>
    <w:p w:rsidR="008B317E" w:rsidRDefault="008B317E"/>
    <w:p w:rsidR="00C10D42" w:rsidRDefault="00C10D42" w:rsidP="00D830FB">
      <w:pPr>
        <w:numPr>
          <w:ilvl w:val="1"/>
          <w:numId w:val="23"/>
        </w:numPr>
        <w:spacing w:before="100" w:beforeAutospacing="1" w:after="100" w:afterAutospacing="1"/>
        <w:ind w:left="720"/>
        <w:rPr>
          <w:sz w:val="22"/>
          <w:szCs w:val="22"/>
        </w:rPr>
      </w:pPr>
      <w:r w:rsidRPr="00BE5DB0">
        <w:rPr>
          <w:sz w:val="22"/>
          <w:szCs w:val="22"/>
        </w:rPr>
        <w:t xml:space="preserve">Distance learning programs are expected to produce the </w:t>
      </w:r>
      <w:r w:rsidRPr="00BE5DB0">
        <w:rPr>
          <w:b/>
          <w:bCs/>
          <w:i/>
          <w:iCs/>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rsidR="00B73165" w:rsidRPr="00F06CF2" w:rsidRDefault="00B73165" w:rsidP="001B7940">
      <w:pPr>
        <w:spacing w:before="100" w:beforeAutospacing="1" w:after="100" w:afterAutospacing="1"/>
        <w:ind w:left="720"/>
        <w:rPr>
          <w:b/>
          <w:bCs/>
          <w:color w:val="1F4E79" w:themeColor="accent1" w:themeShade="80"/>
          <w:sz w:val="22"/>
          <w:szCs w:val="22"/>
        </w:rPr>
      </w:pPr>
      <w:r w:rsidRPr="00F06CF2">
        <w:rPr>
          <w:b/>
          <w:bCs/>
          <w:color w:val="1F4E79" w:themeColor="accent1" w:themeShade="80"/>
          <w:sz w:val="22"/>
          <w:szCs w:val="22"/>
        </w:rPr>
        <w:t xml:space="preserve">All course outlines include course-specific learning outcomes that are comparable to those in face-to-face courses. Most courses are offered both online and face-to-face and the learning outcomes are identical for both delivery formats. All course outlines have been reviewed and approved by faculty governance.  </w:t>
      </w:r>
      <w:r w:rsidR="00F06CF2" w:rsidRPr="00F06CF2">
        <w:rPr>
          <w:b/>
          <w:bCs/>
          <w:color w:val="1F4E79" w:themeColor="accent1" w:themeShade="80"/>
          <w:sz w:val="22"/>
          <w:szCs w:val="22"/>
        </w:rPr>
        <w:t>S</w:t>
      </w:r>
      <w:r w:rsidRPr="00F06CF2">
        <w:rPr>
          <w:b/>
          <w:bCs/>
          <w:color w:val="1F4E79" w:themeColor="accent1" w:themeShade="80"/>
          <w:sz w:val="22"/>
          <w:szCs w:val="22"/>
        </w:rPr>
        <w:t>ample course outline</w:t>
      </w:r>
      <w:r w:rsidR="00F06CF2" w:rsidRPr="00F06CF2">
        <w:rPr>
          <w:b/>
          <w:bCs/>
          <w:color w:val="1F4E79" w:themeColor="accent1" w:themeShade="80"/>
          <w:sz w:val="22"/>
          <w:szCs w:val="22"/>
        </w:rPr>
        <w:t>s</w:t>
      </w:r>
      <w:r w:rsidRPr="00F06CF2">
        <w:rPr>
          <w:b/>
          <w:bCs/>
          <w:color w:val="1F4E79" w:themeColor="accent1" w:themeShade="80"/>
          <w:sz w:val="22"/>
          <w:szCs w:val="22"/>
        </w:rPr>
        <w:t xml:space="preserve"> for HCI 5</w:t>
      </w:r>
      <w:r w:rsidR="00F06CF2" w:rsidRPr="00F06CF2">
        <w:rPr>
          <w:b/>
          <w:bCs/>
          <w:color w:val="1F4E79" w:themeColor="accent1" w:themeShade="80"/>
          <w:sz w:val="22"/>
          <w:szCs w:val="22"/>
        </w:rPr>
        <w:t>00 and HCI 525 are</w:t>
      </w:r>
      <w:r w:rsidRPr="00F06CF2">
        <w:rPr>
          <w:b/>
          <w:bCs/>
          <w:color w:val="1F4E79" w:themeColor="accent1" w:themeShade="80"/>
          <w:sz w:val="22"/>
          <w:szCs w:val="22"/>
        </w:rPr>
        <w:t xml:space="preserve"> attached.</w:t>
      </w:r>
    </w:p>
    <w:p w:rsidR="0028166A" w:rsidRDefault="00C10D42" w:rsidP="008B317E">
      <w:pPr>
        <w:numPr>
          <w:ilvl w:val="1"/>
          <w:numId w:val="23"/>
        </w:numPr>
        <w:spacing w:before="100" w:beforeAutospacing="1" w:after="100" w:afterAutospacing="1"/>
        <w:ind w:left="720"/>
        <w:contextualSpacing/>
        <w:rPr>
          <w:sz w:val="22"/>
          <w:szCs w:val="22"/>
        </w:rPr>
      </w:pPr>
      <w:r w:rsidRPr="00CC2B7A">
        <w:rPr>
          <w:sz w:val="22"/>
          <w:szCs w:val="22"/>
        </w:rPr>
        <w:t xml:space="preserve">Describe how the </w:t>
      </w:r>
      <w:r w:rsidRPr="00CC2B7A">
        <w:rPr>
          <w:b/>
          <w:bCs/>
          <w:i/>
          <w:iCs/>
          <w:sz w:val="22"/>
          <w:szCs w:val="22"/>
        </w:rPr>
        <w:t>means chosen for assessing student learning</w:t>
      </w:r>
      <w:r w:rsidRPr="00CC2B7A">
        <w:rPr>
          <w:sz w:val="22"/>
          <w:szCs w:val="22"/>
        </w:rPr>
        <w:t xml:space="preserve"> in this program are appropriate to the content, learning design, technologies, and characteristics of the learners.</w:t>
      </w:r>
    </w:p>
    <w:p w:rsidR="0028166A" w:rsidRDefault="0028166A" w:rsidP="0028166A">
      <w:pPr>
        <w:spacing w:before="100" w:beforeAutospacing="1" w:after="100" w:afterAutospacing="1"/>
        <w:ind w:left="360"/>
        <w:contextualSpacing/>
        <w:rPr>
          <w:sz w:val="22"/>
          <w:szCs w:val="22"/>
        </w:rPr>
      </w:pPr>
    </w:p>
    <w:p w:rsidR="00EA4450" w:rsidRPr="000E3B6C" w:rsidRDefault="0028166A" w:rsidP="0028166A">
      <w:pPr>
        <w:spacing w:before="100" w:beforeAutospacing="1" w:after="100" w:afterAutospacing="1"/>
        <w:ind w:left="720"/>
        <w:contextualSpacing/>
        <w:rPr>
          <w:b/>
          <w:bCs/>
          <w:color w:val="1F4E79" w:themeColor="accent1" w:themeShade="80"/>
          <w:sz w:val="22"/>
          <w:szCs w:val="22"/>
        </w:rPr>
      </w:pPr>
      <w:r w:rsidRPr="000E3B6C">
        <w:rPr>
          <w:b/>
          <w:bCs/>
          <w:color w:val="1F4E79" w:themeColor="accent1" w:themeShade="80"/>
          <w:sz w:val="22"/>
          <w:szCs w:val="22"/>
        </w:rPr>
        <w:t>Student learning is assessed using a variety of course appropriate methods selected by the course instructor, consistent with course outline objectives. Student learning may be assessed through online assessments, class activities in which they must apply course-related material to case studies, discussions, presentations, reaction papers, research papers, and demonstrate applied learning via projects., as appropriate to the course content and course outline learning objectives.</w:t>
      </w:r>
      <w:r w:rsidR="00C10D42" w:rsidRPr="000E3B6C">
        <w:rPr>
          <w:b/>
          <w:bCs/>
          <w:color w:val="1F4E79" w:themeColor="accent1" w:themeShade="80"/>
          <w:sz w:val="22"/>
          <w:szCs w:val="22"/>
        </w:rPr>
        <w:br/>
      </w:r>
    </w:p>
    <w:p w:rsidR="008B317E" w:rsidRDefault="008B317E" w:rsidP="008B317E">
      <w:pPr>
        <w:spacing w:before="100" w:beforeAutospacing="1" w:after="100" w:afterAutospacing="1"/>
        <w:contextualSpacing/>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rsidTr="00242273">
        <w:tc>
          <w:tcPr>
            <w:tcW w:w="5000" w:type="pct"/>
            <w:shd w:val="clear" w:color="auto" w:fill="B8CCE4"/>
          </w:tcPr>
          <w:p w:rsidR="008B317E" w:rsidRPr="008B317E" w:rsidRDefault="008B317E" w:rsidP="008B317E">
            <w:pPr>
              <w:rPr>
                <w:b/>
                <w:sz w:val="22"/>
                <w:szCs w:val="22"/>
              </w:rPr>
            </w:pPr>
            <w:r>
              <w:rPr>
                <w:b/>
                <w:sz w:val="22"/>
                <w:szCs w:val="22"/>
              </w:rPr>
              <w:t>Part B</w:t>
            </w:r>
            <w:r w:rsidRPr="008B317E">
              <w:rPr>
                <w:b/>
                <w:sz w:val="22"/>
                <w:szCs w:val="22"/>
              </w:rPr>
              <w:t>.</w:t>
            </w:r>
            <w:r>
              <w:rPr>
                <w:b/>
                <w:sz w:val="22"/>
                <w:szCs w:val="22"/>
              </w:rPr>
              <w:t>3</w:t>
            </w:r>
            <w:r w:rsidRPr="008B317E">
              <w:rPr>
                <w:b/>
                <w:sz w:val="22"/>
                <w:szCs w:val="22"/>
              </w:rPr>
              <w:t xml:space="preserve">. </w:t>
            </w:r>
            <w:r>
              <w:rPr>
                <w:b/>
                <w:sz w:val="22"/>
                <w:szCs w:val="22"/>
              </w:rPr>
              <w:t>Program Evaluation</w:t>
            </w:r>
            <w:r w:rsidRPr="008B317E">
              <w:rPr>
                <w:b/>
                <w:sz w:val="22"/>
                <w:szCs w:val="22"/>
              </w:rPr>
              <w:t xml:space="preserve"> </w:t>
            </w:r>
          </w:p>
        </w:tc>
      </w:tr>
    </w:tbl>
    <w:p w:rsidR="008B317E" w:rsidRDefault="008B317E" w:rsidP="008B317E">
      <w:pPr>
        <w:spacing w:before="100" w:beforeAutospacing="1" w:after="100" w:afterAutospacing="1"/>
        <w:contextualSpacing/>
        <w:rPr>
          <w:sz w:val="22"/>
          <w:szCs w:val="22"/>
        </w:rPr>
      </w:pPr>
    </w:p>
    <w:p w:rsidR="00C10D42" w:rsidRDefault="00C10D42" w:rsidP="00D830FB">
      <w:pPr>
        <w:numPr>
          <w:ilvl w:val="0"/>
          <w:numId w:val="26"/>
        </w:numPr>
        <w:ind w:left="720"/>
        <w:rPr>
          <w:sz w:val="22"/>
          <w:szCs w:val="22"/>
        </w:rPr>
      </w:pPr>
      <w:r w:rsidRPr="00CC2B7A">
        <w:rPr>
          <w:sz w:val="22"/>
          <w:szCs w:val="22"/>
        </w:rPr>
        <w:t xml:space="preserve">What process is in place to monitor and </w:t>
      </w:r>
      <w:r w:rsidRPr="00CC2B7A">
        <w:rPr>
          <w:b/>
          <w:bCs/>
          <w:i/>
          <w:iCs/>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particular distance education </w:t>
      </w:r>
      <w:r w:rsidRPr="003D11F3">
        <w:rPr>
          <w:sz w:val="22"/>
          <w:szCs w:val="22"/>
        </w:rPr>
        <w:t xml:space="preserve">program on a regular basis? </w:t>
      </w:r>
    </w:p>
    <w:p w:rsidR="00D32CF2" w:rsidRPr="000E3B6C" w:rsidRDefault="00D32CF2" w:rsidP="00D32CF2">
      <w:pPr>
        <w:ind w:left="720"/>
        <w:rPr>
          <w:b/>
          <w:bCs/>
          <w:color w:val="1F4E79" w:themeColor="accent1" w:themeShade="80"/>
          <w:sz w:val="22"/>
          <w:szCs w:val="22"/>
        </w:rPr>
      </w:pPr>
    </w:p>
    <w:p w:rsidR="00D32CF2" w:rsidRPr="000E3B6C" w:rsidRDefault="00D32CF2" w:rsidP="00D32CF2">
      <w:pPr>
        <w:ind w:left="720"/>
        <w:rPr>
          <w:b/>
          <w:bCs/>
          <w:color w:val="1F4E79" w:themeColor="accent1" w:themeShade="80"/>
          <w:sz w:val="22"/>
          <w:szCs w:val="22"/>
        </w:rPr>
      </w:pPr>
      <w:r w:rsidRPr="000E3B6C">
        <w:rPr>
          <w:b/>
          <w:bCs/>
          <w:color w:val="1F4E79" w:themeColor="accent1" w:themeShade="80"/>
          <w:sz w:val="22"/>
          <w:szCs w:val="22"/>
        </w:rPr>
        <w:t>Students are asked to provide feedback via online course evaluations at the end of the semester. This information is provided to the campus office for online education as well as to the individual instructor for the course. The department will complete ongoing assessments to evaluate program effectiveness and quality as described in the next question’s response.</w:t>
      </w:r>
    </w:p>
    <w:p w:rsidR="00BE5DB0" w:rsidRPr="000E3B6C" w:rsidRDefault="00BE5DB0" w:rsidP="00D32CF2">
      <w:pPr>
        <w:rPr>
          <w:b/>
          <w:bCs/>
          <w:color w:val="1F4E79" w:themeColor="accent1" w:themeShade="80"/>
          <w:sz w:val="22"/>
          <w:szCs w:val="22"/>
        </w:rPr>
      </w:pPr>
    </w:p>
    <w:p w:rsidR="00C10D42" w:rsidRDefault="00C10D42" w:rsidP="00D830FB">
      <w:pPr>
        <w:numPr>
          <w:ilvl w:val="0"/>
          <w:numId w:val="26"/>
        </w:numPr>
        <w:ind w:left="720"/>
        <w:rPr>
          <w:sz w:val="22"/>
          <w:szCs w:val="22"/>
        </w:rPr>
      </w:pPr>
      <w:r w:rsidRPr="00CC2B7A">
        <w:rPr>
          <w:sz w:val="22"/>
          <w:szCs w:val="22"/>
        </w:rPr>
        <w:t xml:space="preserve">How will the evaluation results will be used for </w:t>
      </w:r>
      <w:r w:rsidRPr="00CC2B7A">
        <w:rPr>
          <w:b/>
          <w:bCs/>
          <w:i/>
          <w:iCs/>
          <w:sz w:val="22"/>
          <w:szCs w:val="22"/>
        </w:rPr>
        <w:t>continuous program improvement</w:t>
      </w:r>
      <w:r w:rsidRPr="00CC2B7A">
        <w:rPr>
          <w:sz w:val="22"/>
          <w:szCs w:val="22"/>
        </w:rPr>
        <w:t>?</w:t>
      </w:r>
    </w:p>
    <w:p w:rsidR="00783C4A" w:rsidRPr="000E3B6C" w:rsidRDefault="00783C4A" w:rsidP="00783C4A">
      <w:pPr>
        <w:spacing w:before="100" w:beforeAutospacing="1" w:after="100" w:afterAutospacing="1"/>
        <w:ind w:left="720"/>
        <w:rPr>
          <w:b/>
          <w:bCs/>
          <w:color w:val="1F4E79" w:themeColor="accent1" w:themeShade="80"/>
          <w:sz w:val="22"/>
          <w:szCs w:val="22"/>
        </w:rPr>
      </w:pPr>
      <w:r w:rsidRPr="000E3B6C">
        <w:rPr>
          <w:b/>
          <w:bCs/>
          <w:color w:val="1F4E79" w:themeColor="accent1" w:themeShade="80"/>
          <w:sz w:val="22"/>
          <w:szCs w:val="22"/>
        </w:rPr>
        <w:t>The department chair will ask all instructional faculty to provide a summary of student evaluations at the end of each semester and to address any student concerns. Instructional faculty are expected to update their online courses at regular intervals, reflecting "best practices" for online instruction as well as developments in the field. The department chair will review the results of these evaluations, identify areas in need of improvement, and develop strategies for making appropriate changes. This process will ensure that the program is assessed and improved on an ongoing basis.</w:t>
      </w:r>
    </w:p>
    <w:p w:rsidR="00BE5DB0" w:rsidRDefault="00BE5DB0" w:rsidP="00D830FB">
      <w:pPr>
        <w:pStyle w:val="ListParagraph"/>
        <w:ind w:hanging="360"/>
        <w:rPr>
          <w:sz w:val="22"/>
          <w:szCs w:val="22"/>
        </w:rPr>
      </w:pPr>
    </w:p>
    <w:p w:rsidR="00C10D42" w:rsidRDefault="00C10D42" w:rsidP="00D830FB">
      <w:pPr>
        <w:numPr>
          <w:ilvl w:val="0"/>
          <w:numId w:val="26"/>
        </w:numPr>
        <w:ind w:left="720"/>
        <w:rPr>
          <w:sz w:val="22"/>
          <w:szCs w:val="22"/>
        </w:rPr>
      </w:pPr>
      <w:r w:rsidRPr="00CC2B7A">
        <w:rPr>
          <w:sz w:val="22"/>
          <w:szCs w:val="22"/>
        </w:rPr>
        <w:t xml:space="preserve">How will the evaluation process assure that the </w:t>
      </w:r>
      <w:r w:rsidRPr="00CC2B7A">
        <w:rPr>
          <w:b/>
          <w:bCs/>
          <w:i/>
          <w:iCs/>
          <w:sz w:val="22"/>
          <w:szCs w:val="22"/>
        </w:rPr>
        <w:t>program results in learning outcomes</w:t>
      </w:r>
      <w:r w:rsidRPr="00CC2B7A">
        <w:rPr>
          <w:sz w:val="22"/>
          <w:szCs w:val="22"/>
        </w:rPr>
        <w:t xml:space="preserve"> </w:t>
      </w:r>
      <w:r w:rsidRPr="00CC2B7A">
        <w:rPr>
          <w:b/>
          <w:bCs/>
          <w:i/>
          <w:iCs/>
          <w:sz w:val="22"/>
          <w:szCs w:val="22"/>
        </w:rPr>
        <w:t>appropriate to the rigor and breadth</w:t>
      </w:r>
      <w:r w:rsidRPr="00CC2B7A">
        <w:rPr>
          <w:sz w:val="22"/>
          <w:szCs w:val="22"/>
        </w:rPr>
        <w:t xml:space="preserve"> of the college degree or certificate awarded? </w:t>
      </w:r>
    </w:p>
    <w:p w:rsidR="00783C4A" w:rsidRDefault="00783C4A" w:rsidP="00783C4A">
      <w:pPr>
        <w:ind w:left="720"/>
        <w:rPr>
          <w:sz w:val="22"/>
          <w:szCs w:val="22"/>
        </w:rPr>
      </w:pPr>
    </w:p>
    <w:p w:rsidR="00EA6F6C" w:rsidRPr="000E3B6C" w:rsidRDefault="00783C4A" w:rsidP="005A429D">
      <w:pPr>
        <w:ind w:left="720"/>
        <w:rPr>
          <w:b/>
          <w:bCs/>
          <w:color w:val="1F4E79" w:themeColor="accent1" w:themeShade="80"/>
          <w:sz w:val="22"/>
          <w:szCs w:val="22"/>
        </w:rPr>
      </w:pPr>
      <w:r w:rsidRPr="000E3B6C">
        <w:rPr>
          <w:b/>
          <w:bCs/>
          <w:color w:val="1F4E79" w:themeColor="accent1" w:themeShade="80"/>
          <w:sz w:val="22"/>
          <w:szCs w:val="22"/>
        </w:rPr>
        <w:t xml:space="preserve">The procedures outlined above should ensure that the program is meeting the learning outcomes listed in the course outlines as well as program objectives, which have been approved by faculty governance. The department chair will provide additional support to review the assessment data and to offer suggestions for improvement. SUNY Oswego also has an Assessment Coordinator to assist departments in developing and implementing their assessment plans. </w:t>
      </w:r>
    </w:p>
    <w:p w:rsidR="00EA6F6C" w:rsidRDefault="00EA6F6C" w:rsidP="00EA6F6C">
      <w:r>
        <w:br w:type="page"/>
      </w:r>
    </w:p>
    <w:p w:rsidR="00783C4A" w:rsidRPr="00CC2B7A" w:rsidRDefault="00783C4A" w:rsidP="005A429D">
      <w:pPr>
        <w:ind w:left="720"/>
        <w:rPr>
          <w:sz w:val="22"/>
          <w:szCs w:val="22"/>
        </w:rPr>
      </w:pPr>
    </w:p>
    <w:p w:rsidR="00FA2F55" w:rsidRDefault="00FA2F55" w:rsidP="00BE5DB0">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790"/>
      </w:tblGrid>
      <w:tr w:rsidR="008B317E" w:rsidRPr="00CC2B7A" w:rsidTr="008B317E">
        <w:trPr>
          <w:trHeight w:val="70"/>
        </w:trPr>
        <w:tc>
          <w:tcPr>
            <w:tcW w:w="5000" w:type="pct"/>
            <w:shd w:val="clear" w:color="auto" w:fill="B8CCE4"/>
          </w:tcPr>
          <w:p w:rsidR="008B317E" w:rsidRPr="008B317E" w:rsidRDefault="008B317E" w:rsidP="008B317E">
            <w:pPr>
              <w:rPr>
                <w:b/>
                <w:sz w:val="22"/>
                <w:szCs w:val="22"/>
              </w:rPr>
            </w:pPr>
            <w:r>
              <w:rPr>
                <w:b/>
                <w:sz w:val="22"/>
                <w:szCs w:val="22"/>
              </w:rPr>
              <w:t>Part B</w:t>
            </w:r>
            <w:r w:rsidRPr="008B317E">
              <w:rPr>
                <w:b/>
                <w:sz w:val="22"/>
                <w:szCs w:val="22"/>
              </w:rPr>
              <w:t>.</w:t>
            </w:r>
            <w:r w:rsidR="00242273">
              <w:rPr>
                <w:b/>
                <w:sz w:val="22"/>
                <w:szCs w:val="22"/>
              </w:rPr>
              <w:t>4</w:t>
            </w:r>
            <w:r w:rsidRPr="008B317E">
              <w:rPr>
                <w:b/>
                <w:sz w:val="22"/>
                <w:szCs w:val="22"/>
              </w:rPr>
              <w:t xml:space="preserve">. </w:t>
            </w:r>
            <w:r>
              <w:rPr>
                <w:b/>
                <w:sz w:val="22"/>
                <w:szCs w:val="22"/>
              </w:rPr>
              <w:t>Students Residing Outside New York State</w:t>
            </w:r>
            <w:r w:rsidRPr="008B317E">
              <w:rPr>
                <w:b/>
                <w:sz w:val="22"/>
                <w:szCs w:val="22"/>
              </w:rPr>
              <w:t xml:space="preserve"> </w:t>
            </w:r>
          </w:p>
        </w:tc>
      </w:tr>
    </w:tbl>
    <w:p w:rsidR="008B317E" w:rsidRDefault="008B317E" w:rsidP="00BE5DB0">
      <w:pPr>
        <w:rPr>
          <w:b/>
          <w:sz w:val="22"/>
          <w:szCs w:val="22"/>
        </w:rPr>
      </w:pPr>
    </w:p>
    <w:p w:rsidR="001434FC" w:rsidRPr="00611B17" w:rsidRDefault="00725B07" w:rsidP="00D63F2F">
      <w:pPr>
        <w:ind w:right="43"/>
        <w:rPr>
          <w:i/>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0" w:history="1">
        <w:r w:rsidR="008B317E">
          <w:rPr>
            <w:rStyle w:val="Hyperlink"/>
            <w:sz w:val="22"/>
            <w:szCs w:val="22"/>
          </w:rPr>
          <w:t>“</w:t>
        </w:r>
        <w:r w:rsidRPr="00210AA0">
          <w:rPr>
            <w:rStyle w:val="Hyperlink"/>
            <w:sz w:val="22"/>
            <w:szCs w:val="22"/>
          </w:rPr>
          <w:t>authorization to operate" regulations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rsidR="00F1324D" w:rsidRPr="00210AA0" w:rsidRDefault="00F1324D" w:rsidP="00000888">
      <w:pPr>
        <w:rPr>
          <w:b/>
          <w:sz w:val="22"/>
          <w:szCs w:val="22"/>
        </w:rPr>
      </w:pPr>
    </w:p>
    <w:p w:rsidR="00FA2F55" w:rsidRPr="00883855" w:rsidRDefault="00F1324D" w:rsidP="00D830FB">
      <w:pPr>
        <w:numPr>
          <w:ilvl w:val="0"/>
          <w:numId w:val="27"/>
        </w:numPr>
        <w:rPr>
          <w:b/>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rsidR="00883855" w:rsidRDefault="00883855" w:rsidP="00883855">
      <w:pPr>
        <w:ind w:left="360"/>
        <w:rPr>
          <w:sz w:val="22"/>
          <w:szCs w:val="22"/>
        </w:rPr>
      </w:pPr>
    </w:p>
    <w:p w:rsidR="00883855" w:rsidRPr="000E3B6C" w:rsidRDefault="00883855" w:rsidP="00883855">
      <w:pPr>
        <w:ind w:left="720"/>
        <w:rPr>
          <w:b/>
          <w:bCs/>
          <w:color w:val="1F4E79" w:themeColor="accent1" w:themeShade="80"/>
          <w:sz w:val="22"/>
          <w:szCs w:val="22"/>
        </w:rPr>
      </w:pPr>
      <w:r w:rsidRPr="000E3B6C">
        <w:rPr>
          <w:b/>
          <w:bCs/>
          <w:color w:val="1F4E79" w:themeColor="accent1" w:themeShade="80"/>
          <w:sz w:val="22"/>
          <w:szCs w:val="22"/>
        </w:rPr>
        <w:t>SUNY Oswego reviews enrollments in distance learning courses annually. The Dean of Extended Learning (or designee) requests the information from Ins</w:t>
      </w:r>
      <w:r w:rsidR="005A429D" w:rsidRPr="000E3B6C">
        <w:rPr>
          <w:b/>
          <w:bCs/>
          <w:color w:val="1F4E79" w:themeColor="accent1" w:themeShade="80"/>
          <w:sz w:val="22"/>
          <w:szCs w:val="22"/>
        </w:rPr>
        <w:t>titutional Research. Enrollmen</w:t>
      </w:r>
      <w:r w:rsidR="000E3B6C" w:rsidRPr="000E3B6C">
        <w:rPr>
          <w:b/>
          <w:bCs/>
          <w:color w:val="1F4E79" w:themeColor="accent1" w:themeShade="80"/>
          <w:sz w:val="22"/>
          <w:szCs w:val="22"/>
        </w:rPr>
        <w:t>t</w:t>
      </w:r>
      <w:r w:rsidRPr="000E3B6C">
        <w:rPr>
          <w:b/>
          <w:bCs/>
          <w:color w:val="1F4E79" w:themeColor="accent1" w:themeShade="80"/>
          <w:sz w:val="22"/>
          <w:szCs w:val="22"/>
        </w:rPr>
        <w:t xml:space="preserve"> is reviewed and the dean will take the necessary steps to comply with regulations regarding authorization. </w:t>
      </w:r>
    </w:p>
    <w:p w:rsidR="00883855" w:rsidRPr="000E3B6C" w:rsidRDefault="00883855" w:rsidP="00883855">
      <w:pPr>
        <w:ind w:left="360"/>
        <w:rPr>
          <w:b/>
          <w:bCs/>
          <w:color w:val="1F4E79" w:themeColor="accent1" w:themeShade="80"/>
          <w:sz w:val="22"/>
          <w:szCs w:val="22"/>
        </w:rPr>
      </w:pPr>
    </w:p>
    <w:p w:rsidR="00883855" w:rsidRPr="000E3B6C" w:rsidRDefault="00883855" w:rsidP="005A429D">
      <w:pPr>
        <w:ind w:left="720"/>
        <w:rPr>
          <w:b/>
          <w:bCs/>
          <w:color w:val="1F4E79" w:themeColor="accent1" w:themeShade="80"/>
          <w:sz w:val="22"/>
          <w:szCs w:val="22"/>
        </w:rPr>
      </w:pPr>
      <w:r w:rsidRPr="000E3B6C">
        <w:rPr>
          <w:b/>
          <w:bCs/>
          <w:color w:val="1F4E79" w:themeColor="accent1" w:themeShade="80"/>
          <w:sz w:val="22"/>
          <w:szCs w:val="22"/>
        </w:rPr>
        <w:t>SUNY Oswego is a SARA participating institution and has registered with the New York State Education Department (NYSED).</w:t>
      </w:r>
    </w:p>
    <w:p w:rsidR="00883855" w:rsidRPr="000E3B6C" w:rsidRDefault="00883855" w:rsidP="00883855">
      <w:pPr>
        <w:rPr>
          <w:b/>
          <w:bCs/>
          <w:color w:val="1F4E79" w:themeColor="accent1" w:themeShade="80"/>
          <w:sz w:val="22"/>
          <w:szCs w:val="22"/>
        </w:rPr>
      </w:pPr>
    </w:p>
    <w:p w:rsidR="001434FC" w:rsidRPr="001434FC" w:rsidRDefault="001434FC" w:rsidP="001434FC">
      <w:pPr>
        <w:ind w:left="720"/>
        <w:rPr>
          <w:b/>
          <w:sz w:val="22"/>
          <w:szCs w:val="22"/>
        </w:rPr>
      </w:pPr>
    </w:p>
    <w:p w:rsidR="000E3B6C" w:rsidRPr="00AA7870" w:rsidRDefault="00626DA8" w:rsidP="00AA7870">
      <w:pPr>
        <w:numPr>
          <w:ilvl w:val="0"/>
          <w:numId w:val="27"/>
        </w:numPr>
        <w:rPr>
          <w:i/>
          <w:sz w:val="22"/>
          <w:szCs w:val="22"/>
        </w:rPr>
      </w:pPr>
      <w:r w:rsidRPr="00302E59">
        <w:rPr>
          <w:sz w:val="22"/>
          <w:szCs w:val="22"/>
        </w:rPr>
        <w:t>Federal regulations require i</w:t>
      </w:r>
      <w:r w:rsidR="007C4C42" w:rsidRPr="00302E59">
        <w:rPr>
          <w:sz w:val="22"/>
          <w:szCs w:val="22"/>
        </w:rPr>
        <w:t xml:space="preserve">nstitutions delivering courses by distance education to provide students or prospective students with contact information for filing complaints with the </w:t>
      </w:r>
      <w:r w:rsidR="004C028B" w:rsidRPr="00302E59">
        <w:rPr>
          <w:sz w:val="22"/>
          <w:szCs w:val="22"/>
        </w:rPr>
        <w:t>s</w:t>
      </w:r>
      <w:r w:rsidR="007C4C42" w:rsidRPr="00302E59">
        <w:rPr>
          <w:sz w:val="22"/>
          <w:szCs w:val="22"/>
        </w:rPr>
        <w:t xml:space="preserve">tate approval or licensing entity in the student’s </w:t>
      </w:r>
      <w:r w:rsidR="004C028B" w:rsidRPr="00302E59">
        <w:rPr>
          <w:sz w:val="22"/>
          <w:szCs w:val="22"/>
        </w:rPr>
        <w:t>s</w:t>
      </w:r>
      <w:r w:rsidR="007C4C42" w:rsidRPr="00302E59">
        <w:rPr>
          <w:sz w:val="22"/>
          <w:szCs w:val="22"/>
        </w:rPr>
        <w:t>tate of residency</w:t>
      </w:r>
      <w:r w:rsidR="00611B17" w:rsidRPr="00302E59">
        <w:rPr>
          <w:sz w:val="22"/>
          <w:szCs w:val="22"/>
        </w:rPr>
        <w:t xml:space="preserve"> </w:t>
      </w:r>
      <w:r w:rsidR="007C4C42" w:rsidRPr="00302E59">
        <w:rPr>
          <w:sz w:val="22"/>
          <w:szCs w:val="22"/>
        </w:rPr>
        <w:t xml:space="preserve">and any other relevant </w:t>
      </w:r>
      <w:r w:rsidR="004C028B" w:rsidRPr="00302E59">
        <w:rPr>
          <w:sz w:val="22"/>
          <w:szCs w:val="22"/>
        </w:rPr>
        <w:t>s</w:t>
      </w:r>
      <w:r w:rsidR="007C4C42" w:rsidRPr="00302E59">
        <w:rPr>
          <w:sz w:val="22"/>
          <w:szCs w:val="22"/>
        </w:rPr>
        <w:t xml:space="preserve">tate official or agency that would appropriately handle a student's complaint.  </w:t>
      </w:r>
      <w:r w:rsidR="00210AA0" w:rsidRPr="00302E59">
        <w:rPr>
          <w:sz w:val="22"/>
          <w:szCs w:val="22"/>
        </w:rPr>
        <w:t xml:space="preserve">What is the </w:t>
      </w:r>
      <w:r w:rsidR="007C4C42" w:rsidRPr="00302E59">
        <w:rPr>
          <w:sz w:val="22"/>
          <w:szCs w:val="22"/>
        </w:rPr>
        <w:t xml:space="preserve">URL on your institution’s website where </w:t>
      </w:r>
      <w:r w:rsidR="004C028B" w:rsidRPr="00302E59">
        <w:rPr>
          <w:sz w:val="22"/>
          <w:szCs w:val="22"/>
        </w:rPr>
        <w:t xml:space="preserve">contact </w:t>
      </w:r>
      <w:r w:rsidR="007C4C42" w:rsidRPr="00302E59">
        <w:rPr>
          <w:sz w:val="22"/>
          <w:szCs w:val="22"/>
        </w:rPr>
        <w:t xml:space="preserve">information </w:t>
      </w:r>
      <w:r w:rsidR="004C028B" w:rsidRPr="00302E59">
        <w:rPr>
          <w:sz w:val="22"/>
          <w:szCs w:val="22"/>
        </w:rPr>
        <w:t xml:space="preserve">for filing complaints </w:t>
      </w:r>
      <w:r w:rsidRPr="00302E59">
        <w:rPr>
          <w:sz w:val="22"/>
          <w:szCs w:val="22"/>
        </w:rPr>
        <w:t xml:space="preserve">for students in this program </w:t>
      </w:r>
      <w:r w:rsidR="007C4C42" w:rsidRPr="00302E59">
        <w:rPr>
          <w:sz w:val="22"/>
          <w:szCs w:val="22"/>
        </w:rPr>
        <w:t>is posted</w:t>
      </w:r>
      <w:r w:rsidR="00210AA0" w:rsidRPr="00302E59">
        <w:rPr>
          <w:sz w:val="22"/>
          <w:szCs w:val="22"/>
        </w:rPr>
        <w:t>?</w:t>
      </w:r>
      <w:r w:rsidR="00CE2FDF" w:rsidRPr="00302E59">
        <w:rPr>
          <w:sz w:val="22"/>
          <w:szCs w:val="22"/>
        </w:rPr>
        <w:t xml:space="preserve">    </w:t>
      </w:r>
      <w:r w:rsidR="00CE2FDF" w:rsidRPr="00302E59">
        <w:rPr>
          <w:b/>
          <w:i/>
          <w:sz w:val="22"/>
          <w:szCs w:val="22"/>
        </w:rPr>
        <w:t>NOTE:</w:t>
      </w:r>
      <w:r w:rsidR="00CE2FDF" w:rsidRPr="00302E59">
        <w:rPr>
          <w:i/>
          <w:sz w:val="22"/>
          <w:szCs w:val="22"/>
        </w:rPr>
        <w:t xml:space="preserve">  </w:t>
      </w:r>
      <w:r w:rsidR="00302E59" w:rsidRPr="00302E59">
        <w:rPr>
          <w:i/>
          <w:sz w:val="22"/>
          <w:szCs w:val="22"/>
        </w:rPr>
        <w:t xml:space="preserve">Links to information for other states can be found at </w:t>
      </w:r>
      <w:hyperlink r:id="rId21" w:history="1">
        <w:r w:rsidR="008B317E" w:rsidRPr="008B317E">
          <w:rPr>
            <w:rStyle w:val="Hyperlink"/>
            <w:i/>
            <w:sz w:val="22"/>
            <w:szCs w:val="22"/>
          </w:rPr>
          <w:t>here</w:t>
        </w:r>
      </w:hyperlink>
      <w:r w:rsidR="008B317E">
        <w:rPr>
          <w:i/>
          <w:sz w:val="22"/>
          <w:szCs w:val="22"/>
        </w:rPr>
        <w:t>.</w:t>
      </w:r>
    </w:p>
    <w:p w:rsidR="005A429D" w:rsidRPr="000E3B6C" w:rsidRDefault="005A429D" w:rsidP="005A429D">
      <w:pPr>
        <w:spacing w:before="100" w:beforeAutospacing="1" w:after="100" w:afterAutospacing="1"/>
        <w:ind w:left="720"/>
        <w:rPr>
          <w:rStyle w:val="Hyperlink"/>
          <w:b/>
          <w:bCs/>
          <w:color w:val="1F4E79" w:themeColor="accent1" w:themeShade="80"/>
          <w:sz w:val="22"/>
          <w:szCs w:val="22"/>
        </w:rPr>
      </w:pPr>
      <w:r w:rsidRPr="000E3B6C">
        <w:rPr>
          <w:b/>
          <w:bCs/>
          <w:color w:val="1F4E79" w:themeColor="accent1" w:themeShade="80"/>
          <w:sz w:val="22"/>
          <w:szCs w:val="22"/>
        </w:rPr>
        <w:t xml:space="preserve">SUNY Oswego provides information for students on its distance learning web pages. Information for complaints can be found under Online Degrees and on the page titled: Complaints.  The URL is: </w:t>
      </w:r>
      <w:hyperlink r:id="rId22" w:history="1">
        <w:r w:rsidRPr="000E3B6C">
          <w:rPr>
            <w:rStyle w:val="Hyperlink"/>
            <w:b/>
            <w:bCs/>
            <w:color w:val="1F4E79" w:themeColor="accent1" w:themeShade="80"/>
            <w:sz w:val="22"/>
            <w:szCs w:val="22"/>
          </w:rPr>
          <w:t>http://www.oswego.edu/extended_learning/online_degrees/outofstate.html</w:t>
        </w:r>
      </w:hyperlink>
    </w:p>
    <w:p w:rsidR="005A429D" w:rsidRPr="000E3B6C" w:rsidRDefault="005A429D" w:rsidP="005A429D">
      <w:pPr>
        <w:ind w:left="360"/>
        <w:rPr>
          <w:b/>
          <w:bCs/>
          <w:i/>
          <w:color w:val="1F4E79" w:themeColor="accent1" w:themeShade="80"/>
          <w:sz w:val="22"/>
          <w:szCs w:val="22"/>
        </w:rPr>
      </w:pPr>
    </w:p>
    <w:p w:rsidR="00FA2F55" w:rsidRPr="00CC2B7A" w:rsidRDefault="00FA2F55" w:rsidP="00FA2F55">
      <w:pPr>
        <w:ind w:left="1080"/>
        <w:rPr>
          <w:b/>
          <w:sz w:val="22"/>
          <w:szCs w:val="22"/>
        </w:rPr>
      </w:pPr>
    </w:p>
    <w:p w:rsidR="003F009C" w:rsidRPr="00CC2B7A" w:rsidRDefault="003F009C" w:rsidP="00B24703">
      <w:pPr>
        <w:spacing w:after="100" w:afterAutospacing="1"/>
        <w:outlineLvl w:val="1"/>
        <w:rPr>
          <w:b/>
          <w:bCs/>
          <w:sz w:val="22"/>
          <w:szCs w:val="22"/>
        </w:rPr>
      </w:pPr>
    </w:p>
    <w:sectPr w:rsidR="003F009C" w:rsidRPr="00CC2B7A" w:rsidSect="003C5EAB">
      <w:headerReference w:type="even" r:id="rId23"/>
      <w:headerReference w:type="default" r:id="rId24"/>
      <w:footerReference w:type="even" r:id="rId25"/>
      <w:footerReference w:type="default" r:id="rId26"/>
      <w:headerReference w:type="first" r:id="rId27"/>
      <w:footerReference w:type="first" r:id="rId28"/>
      <w:pgSz w:w="12240" w:h="15840" w:code="1"/>
      <w:pgMar w:top="720" w:right="720" w:bottom="720" w:left="72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90D" w:rsidRDefault="0073790D">
      <w:r>
        <w:separator/>
      </w:r>
    </w:p>
  </w:endnote>
  <w:endnote w:type="continuationSeparator" w:id="0">
    <w:p w:rsidR="0073790D" w:rsidRDefault="00737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altName w:val="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6E" w:rsidRDefault="00AE4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6E" w:rsidRPr="00B55E95" w:rsidRDefault="00AE466E" w:rsidP="00AE466E">
    <w:pPr>
      <w:pStyle w:val="Footer"/>
      <w:ind w:right="360"/>
      <w:jc w:val="center"/>
      <w:rPr>
        <w:sz w:val="22"/>
        <w:szCs w:val="22"/>
      </w:rPr>
    </w:pPr>
    <w:r w:rsidRPr="00B55E95">
      <w:rPr>
        <w:rStyle w:val="PageNumber"/>
        <w:rFonts w:eastAsia="SimSun"/>
        <w:sz w:val="22"/>
        <w:szCs w:val="22"/>
      </w:rPr>
      <w:fldChar w:fldCharType="begin"/>
    </w:r>
    <w:r w:rsidRPr="00B55E95">
      <w:rPr>
        <w:rStyle w:val="PageNumber"/>
        <w:rFonts w:eastAsia="SimSun"/>
        <w:sz w:val="22"/>
        <w:szCs w:val="22"/>
      </w:rPr>
      <w:instrText xml:space="preserve"> PAGE </w:instrText>
    </w:r>
    <w:r w:rsidRPr="00B55E95">
      <w:rPr>
        <w:rStyle w:val="PageNumber"/>
        <w:rFonts w:eastAsia="SimSun"/>
        <w:sz w:val="22"/>
        <w:szCs w:val="22"/>
      </w:rPr>
      <w:fldChar w:fldCharType="separate"/>
    </w:r>
    <w:r w:rsidR="00B31BBF">
      <w:rPr>
        <w:rStyle w:val="PageNumber"/>
        <w:rFonts w:eastAsia="SimSun"/>
        <w:noProof/>
        <w:sz w:val="22"/>
        <w:szCs w:val="22"/>
      </w:rPr>
      <w:t>7</w:t>
    </w:r>
    <w:r w:rsidRPr="00B55E95">
      <w:rPr>
        <w:rStyle w:val="PageNumber"/>
        <w:rFonts w:eastAsia="SimSun"/>
        <w:sz w:val="22"/>
        <w:szCs w:val="22"/>
      </w:rPr>
      <w:fldChar w:fldCharType="end"/>
    </w:r>
    <w:r w:rsidRPr="00B55E95">
      <w:rPr>
        <w:rStyle w:val="PageNumber"/>
        <w:rFonts w:eastAsia="SimSun"/>
        <w:sz w:val="22"/>
        <w:szCs w:val="22"/>
      </w:rPr>
      <w:t xml:space="preserve"> of </w:t>
    </w:r>
    <w:r w:rsidRPr="00B55E95">
      <w:rPr>
        <w:rStyle w:val="PageNumber"/>
        <w:rFonts w:eastAsia="SimSun"/>
        <w:sz w:val="22"/>
        <w:szCs w:val="22"/>
      </w:rPr>
      <w:fldChar w:fldCharType="begin"/>
    </w:r>
    <w:r w:rsidRPr="00B55E95">
      <w:rPr>
        <w:rStyle w:val="PageNumber"/>
        <w:rFonts w:eastAsia="SimSun"/>
        <w:sz w:val="22"/>
        <w:szCs w:val="22"/>
      </w:rPr>
      <w:instrText xml:space="preserve"> NUMPAGES </w:instrText>
    </w:r>
    <w:r w:rsidRPr="00B55E95">
      <w:rPr>
        <w:rStyle w:val="PageNumber"/>
        <w:rFonts w:eastAsia="SimSun"/>
        <w:sz w:val="22"/>
        <w:szCs w:val="22"/>
      </w:rPr>
      <w:fldChar w:fldCharType="separate"/>
    </w:r>
    <w:r w:rsidR="00B31BBF">
      <w:rPr>
        <w:rStyle w:val="PageNumber"/>
        <w:rFonts w:eastAsia="SimSun"/>
        <w:noProof/>
        <w:sz w:val="22"/>
        <w:szCs w:val="22"/>
      </w:rPr>
      <w:t>7</w:t>
    </w:r>
    <w:r w:rsidRPr="00B55E95">
      <w:rPr>
        <w:rStyle w:val="PageNumber"/>
        <w:rFonts w:eastAsia="SimSun"/>
        <w:sz w:val="22"/>
        <w:szCs w:val="22"/>
      </w:rPr>
      <w:fldChar w:fldCharType="end"/>
    </w:r>
  </w:p>
  <w:p w:rsidR="004A2C16" w:rsidRDefault="004A2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6E" w:rsidRDefault="00AE4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90D" w:rsidRDefault="0073790D">
      <w:r>
        <w:separator/>
      </w:r>
    </w:p>
  </w:footnote>
  <w:footnote w:type="continuationSeparator" w:id="0">
    <w:p w:rsidR="0073790D" w:rsidRDefault="0073790D">
      <w:r>
        <w:continuationSeparator/>
      </w:r>
    </w:p>
  </w:footnote>
  <w:footnote w:id="1">
    <w:p w:rsidR="00856EEE" w:rsidRPr="00E55D3D" w:rsidRDefault="00856EEE" w:rsidP="003C5EAB">
      <w:pPr>
        <w:pStyle w:val="FootnoteText"/>
        <w:rPr>
          <w:rFonts w:ascii="Times New Roman" w:hAnsi="Times New Roman"/>
          <w:b/>
          <w:color w:val="FF0000"/>
          <w:sz w:val="18"/>
          <w:szCs w:val="18"/>
        </w:rPr>
      </w:pPr>
      <w:r w:rsidRPr="00E55D3D">
        <w:rPr>
          <w:rStyle w:val="FootnoteReference"/>
          <w:rFonts w:ascii="Times New Roman" w:hAnsi="Times New Roman"/>
          <w:sz w:val="18"/>
          <w:szCs w:val="18"/>
        </w:rPr>
        <w:footnoteRef/>
      </w:r>
      <w:r w:rsidRPr="00E55D3D">
        <w:rPr>
          <w:rFonts w:ascii="Times New Roman" w:hAnsi="Times New Roman"/>
          <w:sz w:val="18"/>
          <w:szCs w:val="18"/>
        </w:rPr>
        <w:t xml:space="preserve"> If the partner institution is non-degree-granting, see SED’s </w:t>
      </w:r>
      <w:hyperlink r:id="rId1" w:history="1">
        <w:r w:rsidRPr="00E55D3D">
          <w:rPr>
            <w:rStyle w:val="Hyperlink"/>
            <w:rFonts w:ascii="Times New Roman" w:hAnsi="Times New Roman"/>
            <w:sz w:val="18"/>
            <w:szCs w:val="18"/>
          </w:rPr>
          <w:t>CEO Memo 94-04</w:t>
        </w:r>
      </w:hyperlink>
      <w:r w:rsidRPr="00E55D3D">
        <w:rPr>
          <w:rFonts w:ascii="Times New Roman" w:hAnsi="Times New Roman"/>
          <w:sz w:val="18"/>
          <w:szCs w:val="18"/>
        </w:rPr>
        <w:t xml:space="preserve">.  </w:t>
      </w:r>
    </w:p>
    <w:p w:rsidR="00856EEE" w:rsidRPr="00E55D3D" w:rsidRDefault="00856EEE" w:rsidP="003C5EAB">
      <w:pPr>
        <w:pStyle w:val="FootnoteText"/>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6E" w:rsidRDefault="00AE46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66E" w:rsidRDefault="00AE46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C16" w:rsidRPr="00F81725" w:rsidRDefault="004A2C16" w:rsidP="003C5EAB">
    <w:pPr>
      <w:spacing w:line="200" w:lineRule="exact"/>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F4413"/>
    <w:multiLevelType w:val="hybridMultilevel"/>
    <w:tmpl w:val="B440A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313E1"/>
    <w:multiLevelType w:val="hybridMultilevel"/>
    <w:tmpl w:val="7F5EC800"/>
    <w:lvl w:ilvl="0" w:tplc="596278D8">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074ED5"/>
    <w:multiLevelType w:val="hybridMultilevel"/>
    <w:tmpl w:val="22347084"/>
    <w:lvl w:ilvl="0" w:tplc="67BE4E5A">
      <w:start w:val="1"/>
      <w:numFmt w:val="lowerLetter"/>
      <w:lvlText w:val="%1)"/>
      <w:lvlJc w:val="left"/>
      <w:pPr>
        <w:ind w:left="144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4168E"/>
    <w:multiLevelType w:val="hybridMultilevel"/>
    <w:tmpl w:val="DBBAF8B2"/>
    <w:lvl w:ilvl="0" w:tplc="E1F2A74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45C98"/>
    <w:multiLevelType w:val="hybridMultilevel"/>
    <w:tmpl w:val="6924FC7E"/>
    <w:lvl w:ilvl="0" w:tplc="BF1ABD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80311C"/>
    <w:multiLevelType w:val="multilevel"/>
    <w:tmpl w:val="04A231C2"/>
    <w:lvl w:ilvl="0">
      <w:start w:val="1"/>
      <w:numFmt w:val="decimal"/>
      <w:lvlText w:val="%1."/>
      <w:lvlJc w:val="left"/>
      <w:pPr>
        <w:tabs>
          <w:tab w:val="num" w:pos="720"/>
        </w:tabs>
        <w:ind w:left="720" w:hanging="360"/>
      </w:pPr>
      <w:rPr>
        <w:rFonts w:ascii="Calibri" w:hAnsi="Calibri" w:cs="Times New Roman" w:hint="default"/>
        <w:b/>
        <w:i w:val="0"/>
        <w:color w:val="auto"/>
        <w:sz w:val="22"/>
      </w:r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start w:val="4"/>
      <w:numFmt w:val="upperRoman"/>
      <w:lvlText w:val="%4."/>
      <w:lvlJc w:val="left"/>
      <w:pPr>
        <w:ind w:left="3240" w:hanging="720"/>
      </w:pPr>
      <w:rPr>
        <w:rFonts w:hint="default"/>
        <w:b/>
        <w:i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13170048"/>
    <w:multiLevelType w:val="hybridMultilevel"/>
    <w:tmpl w:val="7E02B2A6"/>
    <w:lvl w:ilvl="0" w:tplc="B12A0B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53EB2"/>
    <w:multiLevelType w:val="hybridMultilevel"/>
    <w:tmpl w:val="27483D0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94B00"/>
    <w:multiLevelType w:val="hybridMultilevel"/>
    <w:tmpl w:val="0A8AC0E2"/>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6487BE4"/>
    <w:multiLevelType w:val="hybridMultilevel"/>
    <w:tmpl w:val="4B3221CC"/>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117E27"/>
    <w:multiLevelType w:val="hybridMultilevel"/>
    <w:tmpl w:val="B11CF222"/>
    <w:lvl w:ilvl="0" w:tplc="ABE2686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E2DF1"/>
    <w:multiLevelType w:val="hybridMultilevel"/>
    <w:tmpl w:val="72B64B0A"/>
    <w:lvl w:ilvl="0" w:tplc="67BE4E5A">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AE84622"/>
    <w:multiLevelType w:val="hybridMultilevel"/>
    <w:tmpl w:val="C48E0682"/>
    <w:lvl w:ilvl="0" w:tplc="3672FA80">
      <w:start w:val="1"/>
      <w:numFmt w:val="lowerLetter"/>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3A6B06"/>
    <w:multiLevelType w:val="hybridMultilevel"/>
    <w:tmpl w:val="325E8B52"/>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A4EA4"/>
    <w:multiLevelType w:val="multilevel"/>
    <w:tmpl w:val="7CE252E6"/>
    <w:lvl w:ilvl="0">
      <w:start w:val="1"/>
      <w:numFmt w:val="upperRoman"/>
      <w:lvlText w:val="%1."/>
      <w:lvlJc w:val="right"/>
      <w:pPr>
        <w:tabs>
          <w:tab w:val="num" w:pos="450"/>
        </w:tabs>
        <w:ind w:left="45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2E95480"/>
    <w:multiLevelType w:val="hybridMultilevel"/>
    <w:tmpl w:val="DF7AEAA8"/>
    <w:lvl w:ilvl="0" w:tplc="67BE4E5A">
      <w:start w:val="1"/>
      <w:numFmt w:val="lowerLetter"/>
      <w:lvlText w:val="%1)"/>
      <w:lvlJc w:val="left"/>
      <w:pPr>
        <w:ind w:left="720" w:hanging="360"/>
      </w:pPr>
      <w:rPr>
        <w:rFonts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56DA2"/>
    <w:multiLevelType w:val="hybridMultilevel"/>
    <w:tmpl w:val="AC82A568"/>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color w:val="auto"/>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0F67F3"/>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44D200D2"/>
    <w:multiLevelType w:val="hybridMultilevel"/>
    <w:tmpl w:val="BDDC33A0"/>
    <w:lvl w:ilvl="0" w:tplc="27A09496">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1567F1"/>
    <w:multiLevelType w:val="multilevel"/>
    <w:tmpl w:val="B1D2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017481"/>
    <w:multiLevelType w:val="hybridMultilevel"/>
    <w:tmpl w:val="A5040ED4"/>
    <w:lvl w:ilvl="0" w:tplc="E1F2A746">
      <w:start w:val="1"/>
      <w:numFmt w:val="upperRoman"/>
      <w:lvlText w:val="%1."/>
      <w:lvlJc w:val="left"/>
      <w:pPr>
        <w:ind w:left="1080" w:hanging="720"/>
      </w:pPr>
      <w:rPr>
        <w:rFonts w:hint="default"/>
      </w:rPr>
    </w:lvl>
    <w:lvl w:ilvl="1" w:tplc="CD188CE8">
      <w:start w:val="1"/>
      <w:numFmt w:val="decimal"/>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070DB4"/>
    <w:multiLevelType w:val="hybridMultilevel"/>
    <w:tmpl w:val="5ED47E26"/>
    <w:lvl w:ilvl="0" w:tplc="4F305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82092"/>
    <w:multiLevelType w:val="hybridMultilevel"/>
    <w:tmpl w:val="65CE0308"/>
    <w:lvl w:ilvl="0" w:tplc="2D768D8C">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D40A5C"/>
    <w:multiLevelType w:val="hybridMultilevel"/>
    <w:tmpl w:val="A7AAA020"/>
    <w:lvl w:ilvl="0" w:tplc="3A425C3A">
      <w:start w:val="1"/>
      <w:numFmt w:val="decimal"/>
      <w:lvlText w:val="%1."/>
      <w:lvlJc w:val="left"/>
      <w:pPr>
        <w:ind w:left="720" w:hanging="360"/>
      </w:pPr>
      <w:rPr>
        <w:rFonts w:ascii="Times New Roman" w:hAnsi="Times New Roman"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A719B3"/>
    <w:multiLevelType w:val="hybridMultilevel"/>
    <w:tmpl w:val="1ACEA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399"/>
    <w:multiLevelType w:val="hybridMultilevel"/>
    <w:tmpl w:val="99ACC9E0"/>
    <w:lvl w:ilvl="0" w:tplc="1506EF0E">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40DFD"/>
    <w:multiLevelType w:val="multilevel"/>
    <w:tmpl w:val="8BB4086A"/>
    <w:lvl w:ilvl="0">
      <w:start w:val="1"/>
      <w:numFmt w:val="upperRoman"/>
      <w:lvlText w:val="%1."/>
      <w:lvlJc w:val="righ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start w:val="1"/>
      <w:numFmt w:val="bullet"/>
      <w:lvlText w:val=""/>
      <w:lvlJc w:val="right"/>
      <w:pPr>
        <w:tabs>
          <w:tab w:val="num" w:pos="2160"/>
        </w:tabs>
        <w:ind w:left="2160" w:hanging="360"/>
      </w:pPr>
      <w:rPr>
        <w:rFonts w:ascii="Wingdings" w:hAnsi="Wingdings" w:hint="default"/>
        <w:sz w:val="20"/>
      </w:r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D4056E5"/>
    <w:multiLevelType w:val="hybridMultilevel"/>
    <w:tmpl w:val="A1B4E37A"/>
    <w:lvl w:ilvl="0" w:tplc="E1F2A746">
      <w:start w:val="1"/>
      <w:numFmt w:val="upperRoman"/>
      <w:lvlText w:val="%1."/>
      <w:lvlJc w:val="left"/>
      <w:pPr>
        <w:ind w:left="1080" w:hanging="720"/>
      </w:pPr>
      <w:rPr>
        <w:rFonts w:hint="default"/>
      </w:rPr>
    </w:lvl>
    <w:lvl w:ilvl="1" w:tplc="67BE4E5A">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0"/>
  </w:num>
  <w:num w:numId="3">
    <w:abstractNumId w:val="6"/>
  </w:num>
  <w:num w:numId="4">
    <w:abstractNumId w:val="7"/>
  </w:num>
  <w:num w:numId="5">
    <w:abstractNumId w:val="19"/>
  </w:num>
  <w:num w:numId="6">
    <w:abstractNumId w:val="28"/>
  </w:num>
  <w:num w:numId="7">
    <w:abstractNumId w:val="23"/>
  </w:num>
  <w:num w:numId="8">
    <w:abstractNumId w:val="3"/>
  </w:num>
  <w:num w:numId="9">
    <w:abstractNumId w:val="18"/>
  </w:num>
  <w:num w:numId="10">
    <w:abstractNumId w:val="15"/>
  </w:num>
  <w:num w:numId="11">
    <w:abstractNumId w:val="1"/>
  </w:num>
  <w:num w:numId="12">
    <w:abstractNumId w:val="22"/>
  </w:num>
  <w:num w:numId="13">
    <w:abstractNumId w:val="8"/>
  </w:num>
  <w:num w:numId="14">
    <w:abstractNumId w:val="25"/>
  </w:num>
  <w:num w:numId="15">
    <w:abstractNumId w:val="21"/>
  </w:num>
  <w:num w:numId="16">
    <w:abstractNumId w:val="26"/>
  </w:num>
  <w:num w:numId="17">
    <w:abstractNumId w:val="5"/>
  </w:num>
  <w:num w:numId="18">
    <w:abstractNumId w:val="24"/>
  </w:num>
  <w:num w:numId="19">
    <w:abstractNumId w:val="4"/>
  </w:num>
  <w:num w:numId="20">
    <w:abstractNumId w:val="11"/>
  </w:num>
  <w:num w:numId="21">
    <w:abstractNumId w:val="27"/>
  </w:num>
  <w:num w:numId="22">
    <w:abstractNumId w:val="9"/>
  </w:num>
  <w:num w:numId="23">
    <w:abstractNumId w:val="29"/>
  </w:num>
  <w:num w:numId="24">
    <w:abstractNumId w:val="13"/>
  </w:num>
  <w:num w:numId="25">
    <w:abstractNumId w:val="14"/>
  </w:num>
  <w:num w:numId="26">
    <w:abstractNumId w:val="10"/>
  </w:num>
  <w:num w:numId="27">
    <w:abstractNumId w:val="17"/>
  </w:num>
  <w:num w:numId="28">
    <w:abstractNumId w:val="2"/>
  </w:num>
  <w:num w:numId="29">
    <w:abstractNumId w:val="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A36"/>
    <w:rsid w:val="00000888"/>
    <w:rsid w:val="000303CE"/>
    <w:rsid w:val="000335C6"/>
    <w:rsid w:val="00066654"/>
    <w:rsid w:val="00071A36"/>
    <w:rsid w:val="00081921"/>
    <w:rsid w:val="00091219"/>
    <w:rsid w:val="00093E58"/>
    <w:rsid w:val="000A195B"/>
    <w:rsid w:val="000A2269"/>
    <w:rsid w:val="000B706A"/>
    <w:rsid w:val="000C22E3"/>
    <w:rsid w:val="000C6DC9"/>
    <w:rsid w:val="000E3B6C"/>
    <w:rsid w:val="0011245F"/>
    <w:rsid w:val="001208A8"/>
    <w:rsid w:val="0012357D"/>
    <w:rsid w:val="001326DC"/>
    <w:rsid w:val="00135EC1"/>
    <w:rsid w:val="001405CA"/>
    <w:rsid w:val="001434FC"/>
    <w:rsid w:val="00145907"/>
    <w:rsid w:val="001739D1"/>
    <w:rsid w:val="0019122D"/>
    <w:rsid w:val="001B7940"/>
    <w:rsid w:val="001C0CB8"/>
    <w:rsid w:val="001D7976"/>
    <w:rsid w:val="00206420"/>
    <w:rsid w:val="00210AA0"/>
    <w:rsid w:val="00217F04"/>
    <w:rsid w:val="00223520"/>
    <w:rsid w:val="00224625"/>
    <w:rsid w:val="00242273"/>
    <w:rsid w:val="0024682F"/>
    <w:rsid w:val="0028166A"/>
    <w:rsid w:val="00281D0C"/>
    <w:rsid w:val="00286A78"/>
    <w:rsid w:val="002A771B"/>
    <w:rsid w:val="002B0D27"/>
    <w:rsid w:val="002B6879"/>
    <w:rsid w:val="002E1439"/>
    <w:rsid w:val="002E753D"/>
    <w:rsid w:val="002F0B80"/>
    <w:rsid w:val="002F727C"/>
    <w:rsid w:val="003012E2"/>
    <w:rsid w:val="00302E59"/>
    <w:rsid w:val="00315AA5"/>
    <w:rsid w:val="00325924"/>
    <w:rsid w:val="00326A49"/>
    <w:rsid w:val="00394F01"/>
    <w:rsid w:val="003B0F72"/>
    <w:rsid w:val="003B28BD"/>
    <w:rsid w:val="003C22A2"/>
    <w:rsid w:val="003C2371"/>
    <w:rsid w:val="003C5EAB"/>
    <w:rsid w:val="003C7AF4"/>
    <w:rsid w:val="003D0BCD"/>
    <w:rsid w:val="003D11F3"/>
    <w:rsid w:val="003D3442"/>
    <w:rsid w:val="003D3C56"/>
    <w:rsid w:val="003E2357"/>
    <w:rsid w:val="003F009C"/>
    <w:rsid w:val="003F1BB1"/>
    <w:rsid w:val="00415B91"/>
    <w:rsid w:val="00431689"/>
    <w:rsid w:val="004441C2"/>
    <w:rsid w:val="00445B7E"/>
    <w:rsid w:val="00447CC3"/>
    <w:rsid w:val="004964CC"/>
    <w:rsid w:val="004A2C16"/>
    <w:rsid w:val="004B2EA8"/>
    <w:rsid w:val="004B5B86"/>
    <w:rsid w:val="004C028B"/>
    <w:rsid w:val="004C54A4"/>
    <w:rsid w:val="004C67D6"/>
    <w:rsid w:val="004D2356"/>
    <w:rsid w:val="004D2E8C"/>
    <w:rsid w:val="004F4351"/>
    <w:rsid w:val="005147E1"/>
    <w:rsid w:val="00557468"/>
    <w:rsid w:val="005633A8"/>
    <w:rsid w:val="00597F22"/>
    <w:rsid w:val="005A429D"/>
    <w:rsid w:val="005B3B4B"/>
    <w:rsid w:val="005B642D"/>
    <w:rsid w:val="005B719E"/>
    <w:rsid w:val="005D10D2"/>
    <w:rsid w:val="005D541F"/>
    <w:rsid w:val="005E7C39"/>
    <w:rsid w:val="006111F6"/>
    <w:rsid w:val="00611B17"/>
    <w:rsid w:val="00621262"/>
    <w:rsid w:val="00626DA8"/>
    <w:rsid w:val="00631035"/>
    <w:rsid w:val="006322B3"/>
    <w:rsid w:val="00634F2B"/>
    <w:rsid w:val="006558DE"/>
    <w:rsid w:val="00660ED2"/>
    <w:rsid w:val="00672318"/>
    <w:rsid w:val="006771F4"/>
    <w:rsid w:val="00683E02"/>
    <w:rsid w:val="00697185"/>
    <w:rsid w:val="006B64CB"/>
    <w:rsid w:val="006C3E0D"/>
    <w:rsid w:val="006D07EE"/>
    <w:rsid w:val="006E6CDA"/>
    <w:rsid w:val="00702569"/>
    <w:rsid w:val="007164BF"/>
    <w:rsid w:val="00724331"/>
    <w:rsid w:val="00725B07"/>
    <w:rsid w:val="0073790D"/>
    <w:rsid w:val="00782495"/>
    <w:rsid w:val="00783C4A"/>
    <w:rsid w:val="007C4C42"/>
    <w:rsid w:val="007E7F16"/>
    <w:rsid w:val="007F14B8"/>
    <w:rsid w:val="007F5412"/>
    <w:rsid w:val="008108AC"/>
    <w:rsid w:val="008145DA"/>
    <w:rsid w:val="008364D0"/>
    <w:rsid w:val="00844F16"/>
    <w:rsid w:val="00856EEE"/>
    <w:rsid w:val="00862A87"/>
    <w:rsid w:val="00862B58"/>
    <w:rsid w:val="00881184"/>
    <w:rsid w:val="00883855"/>
    <w:rsid w:val="008B083B"/>
    <w:rsid w:val="008B317E"/>
    <w:rsid w:val="008B3988"/>
    <w:rsid w:val="008D0B7F"/>
    <w:rsid w:val="008D3BC9"/>
    <w:rsid w:val="008F6FE1"/>
    <w:rsid w:val="009176D2"/>
    <w:rsid w:val="00923B44"/>
    <w:rsid w:val="0094114C"/>
    <w:rsid w:val="009641B4"/>
    <w:rsid w:val="00972B22"/>
    <w:rsid w:val="00975632"/>
    <w:rsid w:val="00981E20"/>
    <w:rsid w:val="009835E4"/>
    <w:rsid w:val="009A7C28"/>
    <w:rsid w:val="009B1A7D"/>
    <w:rsid w:val="009B29A7"/>
    <w:rsid w:val="009C3B91"/>
    <w:rsid w:val="009C5BF5"/>
    <w:rsid w:val="009C60DE"/>
    <w:rsid w:val="009E3779"/>
    <w:rsid w:val="009F5885"/>
    <w:rsid w:val="00A05526"/>
    <w:rsid w:val="00A248DB"/>
    <w:rsid w:val="00A27808"/>
    <w:rsid w:val="00A319B6"/>
    <w:rsid w:val="00A32C66"/>
    <w:rsid w:val="00A33732"/>
    <w:rsid w:val="00A35736"/>
    <w:rsid w:val="00A46CFE"/>
    <w:rsid w:val="00A508D7"/>
    <w:rsid w:val="00A51D10"/>
    <w:rsid w:val="00A64CE1"/>
    <w:rsid w:val="00A77DCA"/>
    <w:rsid w:val="00A834F5"/>
    <w:rsid w:val="00A934D3"/>
    <w:rsid w:val="00AA7870"/>
    <w:rsid w:val="00AB0C27"/>
    <w:rsid w:val="00AB3FF6"/>
    <w:rsid w:val="00AC4EB8"/>
    <w:rsid w:val="00AC62CD"/>
    <w:rsid w:val="00AD06BC"/>
    <w:rsid w:val="00AE40F0"/>
    <w:rsid w:val="00AE466E"/>
    <w:rsid w:val="00B06E7C"/>
    <w:rsid w:val="00B163CA"/>
    <w:rsid w:val="00B2090B"/>
    <w:rsid w:val="00B24703"/>
    <w:rsid w:val="00B24DA4"/>
    <w:rsid w:val="00B25C9C"/>
    <w:rsid w:val="00B31BBF"/>
    <w:rsid w:val="00B335C7"/>
    <w:rsid w:val="00B36E94"/>
    <w:rsid w:val="00B52265"/>
    <w:rsid w:val="00B7302F"/>
    <w:rsid w:val="00B73165"/>
    <w:rsid w:val="00B81513"/>
    <w:rsid w:val="00BC11E9"/>
    <w:rsid w:val="00BC63DB"/>
    <w:rsid w:val="00BE42CB"/>
    <w:rsid w:val="00BE5DB0"/>
    <w:rsid w:val="00BF2DFD"/>
    <w:rsid w:val="00BF7000"/>
    <w:rsid w:val="00C05AFC"/>
    <w:rsid w:val="00C10D42"/>
    <w:rsid w:val="00C2799A"/>
    <w:rsid w:val="00C41DDA"/>
    <w:rsid w:val="00C7438D"/>
    <w:rsid w:val="00C82E14"/>
    <w:rsid w:val="00C87117"/>
    <w:rsid w:val="00C9564B"/>
    <w:rsid w:val="00CC2B7A"/>
    <w:rsid w:val="00CC4BB1"/>
    <w:rsid w:val="00CD1028"/>
    <w:rsid w:val="00CE2FDF"/>
    <w:rsid w:val="00D04B21"/>
    <w:rsid w:val="00D32CF2"/>
    <w:rsid w:val="00D423A0"/>
    <w:rsid w:val="00D437C6"/>
    <w:rsid w:val="00D44135"/>
    <w:rsid w:val="00D44541"/>
    <w:rsid w:val="00D4602E"/>
    <w:rsid w:val="00D6287D"/>
    <w:rsid w:val="00D63F2F"/>
    <w:rsid w:val="00D7693C"/>
    <w:rsid w:val="00D830FB"/>
    <w:rsid w:val="00D9525F"/>
    <w:rsid w:val="00DA7999"/>
    <w:rsid w:val="00DB5008"/>
    <w:rsid w:val="00DD3535"/>
    <w:rsid w:val="00DF1068"/>
    <w:rsid w:val="00E23EA1"/>
    <w:rsid w:val="00E24820"/>
    <w:rsid w:val="00E27C7C"/>
    <w:rsid w:val="00E30818"/>
    <w:rsid w:val="00E349A5"/>
    <w:rsid w:val="00E50F6E"/>
    <w:rsid w:val="00E56F8D"/>
    <w:rsid w:val="00E6162A"/>
    <w:rsid w:val="00E75EE8"/>
    <w:rsid w:val="00E877C2"/>
    <w:rsid w:val="00E87C09"/>
    <w:rsid w:val="00E9000A"/>
    <w:rsid w:val="00E9066F"/>
    <w:rsid w:val="00E93031"/>
    <w:rsid w:val="00E948DB"/>
    <w:rsid w:val="00EA4450"/>
    <w:rsid w:val="00EA6F6C"/>
    <w:rsid w:val="00EB2553"/>
    <w:rsid w:val="00EC54D8"/>
    <w:rsid w:val="00EF1CE2"/>
    <w:rsid w:val="00F01257"/>
    <w:rsid w:val="00F06CF2"/>
    <w:rsid w:val="00F1324D"/>
    <w:rsid w:val="00F1420A"/>
    <w:rsid w:val="00F81725"/>
    <w:rsid w:val="00FA2F55"/>
    <w:rsid w:val="00FC0914"/>
    <w:rsid w:val="00FD0AD2"/>
    <w:rsid w:val="00FD2434"/>
    <w:rsid w:val="00FE1206"/>
    <w:rsid w:val="00FE3477"/>
    <w:rsid w:val="00FE4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1F994"/>
  <w15:chartTrackingRefBased/>
  <w15:docId w15:val="{7455AC9B-0626-4C79-AB31-4C4B04FFD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basedOn w:val="DefaultParagraphFont"/>
    <w:link w:val="Footer"/>
    <w:rsid w:val="00EA4450"/>
    <w:rPr>
      <w:sz w:val="24"/>
    </w:rPr>
  </w:style>
  <w:style w:type="character" w:styleId="Hyperlink">
    <w:name w:val="Hyperlink"/>
    <w:basedOn w:val="DefaultParagraphFont"/>
    <w:uiPriority w:val="99"/>
    <w:rsid w:val="00E75EE8"/>
    <w:rPr>
      <w:color w:val="0000FF"/>
      <w:u w:val="single"/>
    </w:rPr>
  </w:style>
  <w:style w:type="character" w:styleId="FollowedHyperlink">
    <w:name w:val="FollowedHyperlink"/>
    <w:basedOn w:val="DefaultParagraphFont"/>
    <w:rsid w:val="004C54A4"/>
    <w:rPr>
      <w:color w:val="800080"/>
      <w:u w:val="single"/>
    </w:rPr>
  </w:style>
  <w:style w:type="character" w:styleId="CommentReference">
    <w:name w:val="annotation reference"/>
    <w:basedOn w:val="DefaultParagraphFont"/>
    <w:rsid w:val="00E23EA1"/>
    <w:rPr>
      <w:sz w:val="16"/>
      <w:szCs w:val="16"/>
    </w:rPr>
  </w:style>
  <w:style w:type="paragraph" w:styleId="CommentText">
    <w:name w:val="annotation text"/>
    <w:basedOn w:val="Normal"/>
    <w:link w:val="CommentTextChar"/>
    <w:rsid w:val="00E23EA1"/>
    <w:rPr>
      <w:sz w:val="20"/>
    </w:rPr>
  </w:style>
  <w:style w:type="character" w:customStyle="1" w:styleId="CommentTextChar">
    <w:name w:val="Comment Text Char"/>
    <w:basedOn w:val="DefaultParagraphFont"/>
    <w:link w:val="CommentText"/>
    <w:rsid w:val="00E23EA1"/>
  </w:style>
  <w:style w:type="paragraph" w:styleId="CommentSubject">
    <w:name w:val="annotation subject"/>
    <w:basedOn w:val="CommentText"/>
    <w:next w:val="CommentText"/>
    <w:link w:val="CommentSubjectChar"/>
    <w:rsid w:val="00E23EA1"/>
    <w:rPr>
      <w:b/>
      <w:bCs/>
    </w:rPr>
  </w:style>
  <w:style w:type="character" w:customStyle="1" w:styleId="CommentSubjectChar">
    <w:name w:val="Comment Subject Char"/>
    <w:basedOn w:val="CommentTextChar"/>
    <w:link w:val="CommentSubject"/>
    <w:rsid w:val="00E23EA1"/>
    <w:rPr>
      <w:b/>
      <w:bCs/>
    </w:rPr>
  </w:style>
  <w:style w:type="character" w:styleId="FootnoteReference">
    <w:name w:val="footnote reference"/>
    <w:basedOn w:val="DefaultParagraphFont"/>
    <w:rsid w:val="003C5EAB"/>
    <w:rPr>
      <w:vertAlign w:val="superscript"/>
    </w:rPr>
  </w:style>
  <w:style w:type="paragraph" w:styleId="FootnoteText">
    <w:name w:val="footnote text"/>
    <w:basedOn w:val="Normal"/>
    <w:link w:val="FootnoteTextChar"/>
    <w:rsid w:val="003C5EAB"/>
    <w:pPr>
      <w:widowControl w:val="0"/>
    </w:pPr>
    <w:rPr>
      <w:rFonts w:ascii="Arial" w:eastAsia="SimSun" w:hAnsi="Arial"/>
      <w:snapToGrid w:val="0"/>
      <w:sz w:val="20"/>
    </w:rPr>
  </w:style>
  <w:style w:type="character" w:customStyle="1" w:styleId="FootnoteTextChar">
    <w:name w:val="Footnote Text Char"/>
    <w:basedOn w:val="DefaultParagraphFont"/>
    <w:link w:val="FootnoteText"/>
    <w:rsid w:val="003C5EAB"/>
    <w:rPr>
      <w:rFonts w:ascii="Arial" w:eastAsia="SimSun" w:hAnsi="Arial"/>
      <w:snapToGrid w:val="0"/>
    </w:rPr>
  </w:style>
  <w:style w:type="character" w:styleId="PageNumber">
    <w:name w:val="page number"/>
    <w:basedOn w:val="DefaultParagraphFont"/>
    <w:rsid w:val="00AE4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ghered.nysed.gov/ocue/home.html" TargetMode="External"/><Relationship Id="rId18" Type="http://schemas.openxmlformats.org/officeDocument/2006/relationships/hyperlink" Target="http://www.highered.nysed.gov/ocue/aipr/guidance/gpr17.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ystem.suny.edu/academic-affairs/distance-learning/" TargetMode="External"/><Relationship Id="rId7" Type="http://schemas.openxmlformats.org/officeDocument/2006/relationships/endnotes" Target="endnotes.xml"/><Relationship Id="rId12" Type="http://schemas.openxmlformats.org/officeDocument/2006/relationships/hyperlink" Target="http://www.nysed.gov/heds/IRPSL1.html" TargetMode="External"/><Relationship Id="rId17" Type="http://schemas.openxmlformats.org/officeDocument/2006/relationships/hyperlink" Target="http://www.suny.edu/sunypp/documents.cfm?doc_id=168"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ystem.suny.edu/academic-affairs/acaproplan/app/links/" TargetMode="External"/><Relationship Id="rId20" Type="http://schemas.openxmlformats.org/officeDocument/2006/relationships/hyperlink" Target="http://system.suny.edu/academic-affairs/distance-learnin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academic-affairs/acaproplan/app/links/"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nces.ed.gov/ipeds/cipcode/Default.aspx?y=5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mailto:program.review@suny.edu" TargetMode="External"/><Relationship Id="rId19" Type="http://schemas.openxmlformats.org/officeDocument/2006/relationships/hyperlink" Target="http://system.suny.edu/academic-affairs/faculty/faculty-ownership/" TargetMode="External"/><Relationship Id="rId4" Type="http://schemas.openxmlformats.org/officeDocument/2006/relationships/settings" Target="settings.xml"/><Relationship Id="rId9" Type="http://schemas.openxmlformats.org/officeDocument/2006/relationships/hyperlink" Target="http://www.highered.nysed.gov/ocue/aipr/guidance/gpr8.html" TargetMode="External"/><Relationship Id="rId14" Type="http://schemas.openxmlformats.org/officeDocument/2006/relationships/hyperlink" Target="http://www.highered.nysed.gov/ocue/documents/HEGIS.pdf" TargetMode="External"/><Relationship Id="rId22" Type="http://schemas.openxmlformats.org/officeDocument/2006/relationships/hyperlink" Target="http://www.oswego.edu/extended_learning/online_degrees/outofstate.html"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highered.nysed.gov/ocue/lrp/ceomemorandum.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9DE2F1-CB3C-4689-B604-E2C5AFE7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LTRHDALB.DOT</Template>
  <TotalTime>225</TotalTime>
  <Pages>1</Pages>
  <Words>2720</Words>
  <Characters>15510</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Application for Addition of the Distance Education Format</vt:lpstr>
      <vt:lpstr>/Distance Education Format Proposal</vt:lpstr>
      <vt:lpstr>For A Proposed or Registered Program</vt:lpstr>
      <vt:lpstr/>
      <vt:lpstr>All campuses must complete the following sections:  Sections 1 - 3, and Part B: </vt:lpstr>
      <vt:lpstr>Part A must be completed if the proposing campus has not previously submitted th</vt:lpstr>
      <vt:lpstr/>
      <vt:lpstr>    </vt:lpstr>
    </vt:vector>
  </TitlesOfParts>
  <Company>NYSED</Company>
  <LinksUpToDate>false</LinksUpToDate>
  <CharactersWithSpaces>18194</CharactersWithSpaces>
  <SharedDoc>false</SharedDoc>
  <HLinks>
    <vt:vector size="84" baseType="variant">
      <vt:variant>
        <vt:i4>3342372</vt:i4>
      </vt:variant>
      <vt:variant>
        <vt:i4>36</vt:i4>
      </vt:variant>
      <vt:variant>
        <vt:i4>0</vt:i4>
      </vt:variant>
      <vt:variant>
        <vt:i4>5</vt:i4>
      </vt:variant>
      <vt:variant>
        <vt:lpwstr>http://system.suny.edu/academic-affairs/distance-learning/</vt:lpwstr>
      </vt:variant>
      <vt:variant>
        <vt:lpwstr/>
      </vt: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1638420</vt:i4>
      </vt:variant>
      <vt:variant>
        <vt:i4>21</vt:i4>
      </vt:variant>
      <vt:variant>
        <vt:i4>0</vt:i4>
      </vt:variant>
      <vt:variant>
        <vt:i4>5</vt:i4>
      </vt:variant>
      <vt:variant>
        <vt:lpwstr>http://system.suny.edu/academic-affairs/acaproplan/app/links/</vt:lpwstr>
      </vt:variant>
      <vt:variant>
        <vt:lpwstr/>
      </vt:variant>
      <vt:variant>
        <vt:i4>3670121</vt:i4>
      </vt:variant>
      <vt:variant>
        <vt:i4>18</vt:i4>
      </vt:variant>
      <vt:variant>
        <vt:i4>0</vt:i4>
      </vt:variant>
      <vt:variant>
        <vt:i4>5</vt:i4>
      </vt:variant>
      <vt:variant>
        <vt:lpwstr>http://nces.ed.gov/ipeds/cipcode/Default.aspx?y=55</vt:lpwstr>
      </vt:variant>
      <vt:variant>
        <vt:lpwstr/>
      </vt:variant>
      <vt:variant>
        <vt:i4>6488184</vt:i4>
      </vt:variant>
      <vt:variant>
        <vt:i4>15</vt:i4>
      </vt:variant>
      <vt:variant>
        <vt:i4>0</vt:i4>
      </vt:variant>
      <vt:variant>
        <vt:i4>5</vt:i4>
      </vt:variant>
      <vt:variant>
        <vt:lpwstr>http://www.highered.nysed.gov/ocue/documents/HEGIS.pdf</vt:lpwstr>
      </vt:variant>
      <vt:variant>
        <vt:lpwstr/>
      </vt:variant>
      <vt:variant>
        <vt:i4>5046293</vt:i4>
      </vt:variant>
      <vt:variant>
        <vt:i4>12</vt:i4>
      </vt:variant>
      <vt:variant>
        <vt:i4>0</vt:i4>
      </vt:variant>
      <vt:variant>
        <vt:i4>5</vt:i4>
      </vt:variant>
      <vt:variant>
        <vt:lpwstr>http://www.highered.nysed.gov/ocue/home.html</vt:lpwstr>
      </vt:variant>
      <vt:variant>
        <vt:lpwstr/>
      </vt:variant>
      <vt:variant>
        <vt:i4>5570587</vt:i4>
      </vt:variant>
      <vt:variant>
        <vt:i4>9</vt:i4>
      </vt:variant>
      <vt:variant>
        <vt:i4>0</vt:i4>
      </vt:variant>
      <vt:variant>
        <vt:i4>5</vt:i4>
      </vt:variant>
      <vt:variant>
        <vt:lpwstr>http://www.nysed.gov/heds/IRPSL1.html</vt:lpwstr>
      </vt:variant>
      <vt:variant>
        <vt:lpwstr/>
      </vt:variant>
      <vt:variant>
        <vt:i4>1638420</vt:i4>
      </vt:variant>
      <vt:variant>
        <vt:i4>6</vt:i4>
      </vt:variant>
      <vt:variant>
        <vt:i4>0</vt:i4>
      </vt:variant>
      <vt:variant>
        <vt:i4>5</vt:i4>
      </vt:variant>
      <vt:variant>
        <vt:lpwstr>http://system.suny.edu/academic-affairs/acaproplan/app/links/</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ariant>
        <vt:i4>589841</vt:i4>
      </vt:variant>
      <vt:variant>
        <vt:i4>0</vt:i4>
      </vt:variant>
      <vt:variant>
        <vt:i4>0</vt:i4>
      </vt:variant>
      <vt:variant>
        <vt:i4>5</vt:i4>
      </vt:variant>
      <vt:variant>
        <vt:lpwstr>http://www.highered.nysed.gov/ocue/lrp/ceomemorandum.htm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Damian Schofield</cp:lastModifiedBy>
  <cp:revision>13</cp:revision>
  <cp:lastPrinted>2013-05-30T19:52:00Z</cp:lastPrinted>
  <dcterms:created xsi:type="dcterms:W3CDTF">2020-06-05T16:12:00Z</dcterms:created>
  <dcterms:modified xsi:type="dcterms:W3CDTF">2020-10-03T20:44:00Z</dcterms:modified>
</cp:coreProperties>
</file>